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E542" w14:textId="44B67D6B" w:rsidR="00D23DCE" w:rsidRDefault="00D23DCE" w:rsidP="00905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7F651DB" wp14:editId="3B68F300">
            <wp:extent cx="6181725" cy="886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170" t="13319" r="33258" b="7928"/>
                    <a:stretch/>
                  </pic:blipFill>
                  <pic:spPr bwMode="auto">
                    <a:xfrm>
                      <a:off x="0" y="0"/>
                      <a:ext cx="6181725" cy="886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8238E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1564655D" w14:textId="77777777" w:rsidR="00244C92" w:rsidRPr="00BD429F" w:rsidRDefault="00244C92" w:rsidP="00244C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429F">
        <w:rPr>
          <w:rFonts w:ascii="Times New Roman" w:hAnsi="Times New Roman"/>
          <w:sz w:val="28"/>
          <w:szCs w:val="28"/>
        </w:rPr>
        <w:lastRenderedPageBreak/>
        <w:t xml:space="preserve">Затверджено на засіданні кафедри фізики </w:t>
      </w:r>
    </w:p>
    <w:p w14:paraId="47916B0A" w14:textId="77777777" w:rsidR="00244C92" w:rsidRPr="00BD429F" w:rsidRDefault="00244C92" w:rsidP="00244C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429F">
        <w:rPr>
          <w:rFonts w:ascii="Times New Roman" w:hAnsi="Times New Roman"/>
          <w:sz w:val="28"/>
          <w:szCs w:val="28"/>
        </w:rPr>
        <w:t xml:space="preserve">Протокол № </w:t>
      </w:r>
      <w:r w:rsidRPr="000C65EC">
        <w:rPr>
          <w:rFonts w:ascii="Times New Roman" w:hAnsi="Times New Roman"/>
          <w:sz w:val="28"/>
          <w:szCs w:val="28"/>
          <w:u w:val="single"/>
        </w:rPr>
        <w:t>1</w:t>
      </w:r>
      <w:r w:rsidRPr="00BD429F">
        <w:rPr>
          <w:rFonts w:ascii="Times New Roman" w:hAnsi="Times New Roman"/>
          <w:sz w:val="28"/>
          <w:szCs w:val="28"/>
        </w:rPr>
        <w:t xml:space="preserve"> від </w:t>
      </w:r>
      <w:r w:rsidRPr="000C65EC">
        <w:rPr>
          <w:rFonts w:ascii="Times New Roman" w:hAnsi="Times New Roman"/>
          <w:sz w:val="28"/>
          <w:szCs w:val="28"/>
          <w:u w:val="single"/>
        </w:rPr>
        <w:t>07 вересня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9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BD429F">
        <w:rPr>
          <w:rFonts w:ascii="Times New Roman" w:hAnsi="Times New Roman"/>
          <w:sz w:val="28"/>
          <w:szCs w:val="28"/>
        </w:rPr>
        <w:t xml:space="preserve"> р.</w:t>
      </w:r>
    </w:p>
    <w:p w14:paraId="30C438B3" w14:textId="77777777" w:rsidR="00244C92" w:rsidRDefault="00244C92" w:rsidP="00244C92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D429F">
        <w:rPr>
          <w:rFonts w:ascii="Times New Roman" w:eastAsia="Times New Roman" w:hAnsi="Times New Roman"/>
          <w:sz w:val="28"/>
          <w:szCs w:val="20"/>
          <w:lang w:eastAsia="ru-RU"/>
        </w:rPr>
        <w:t>Зав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ідувач </w:t>
      </w:r>
      <w:r w:rsidRPr="00BD429F">
        <w:rPr>
          <w:rFonts w:ascii="Times New Roman" w:eastAsia="Times New Roman" w:hAnsi="Times New Roman"/>
          <w:sz w:val="28"/>
          <w:szCs w:val="20"/>
          <w:lang w:eastAsia="ru-RU"/>
        </w:rPr>
        <w:t xml:space="preserve">кафедри фізики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та </w:t>
      </w:r>
    </w:p>
    <w:p w14:paraId="72BFEB3D" w14:textId="77777777" w:rsidR="00244C92" w:rsidRPr="00BD429F" w:rsidRDefault="00244C92" w:rsidP="00244C92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методики її навчання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____________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Кузьменков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С.Г.</w:t>
      </w:r>
    </w:p>
    <w:p w14:paraId="0831CF64" w14:textId="77777777" w:rsidR="0074175B" w:rsidRPr="00244C92" w:rsidRDefault="0074175B">
      <w:pPr>
        <w:rPr>
          <w:rFonts w:ascii="Times New Roman" w:hAnsi="Times New Roman"/>
          <w:sz w:val="28"/>
          <w:szCs w:val="28"/>
        </w:rPr>
      </w:pPr>
    </w:p>
    <w:p w14:paraId="79EDE280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36174B07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36A60F34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1BA2188E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3494D12F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4C29CA7F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7A4A3C7B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0CFF2C6E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3458213F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34004AF3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0A4816AF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0A9AF937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76576AF3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12AEE06B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59E43153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22452FCB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53475523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729A0A1C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1A82D1AE" w14:textId="77777777" w:rsidR="0074175B" w:rsidRDefault="0074175B">
      <w:pPr>
        <w:rPr>
          <w:rFonts w:ascii="Times New Roman" w:hAnsi="Times New Roman"/>
          <w:sz w:val="28"/>
          <w:szCs w:val="28"/>
        </w:rPr>
      </w:pPr>
    </w:p>
    <w:p w14:paraId="27B2BD48" w14:textId="5A5CBEDA" w:rsidR="0074175B" w:rsidRDefault="0074175B">
      <w:pPr>
        <w:rPr>
          <w:rFonts w:ascii="Times New Roman" w:hAnsi="Times New Roman"/>
          <w:sz w:val="28"/>
          <w:szCs w:val="28"/>
        </w:rPr>
      </w:pPr>
    </w:p>
    <w:p w14:paraId="33128E7B" w14:textId="77777777" w:rsidR="00244C92" w:rsidRDefault="00244C92">
      <w:pPr>
        <w:rPr>
          <w:rFonts w:ascii="Times New Roman" w:hAnsi="Times New Roman"/>
          <w:sz w:val="28"/>
          <w:szCs w:val="28"/>
        </w:rPr>
      </w:pPr>
    </w:p>
    <w:p w14:paraId="13518412" w14:textId="0268C74F" w:rsidR="0074175B" w:rsidRPr="00244C92" w:rsidRDefault="0074175B" w:rsidP="00244C92">
      <w:pPr>
        <w:jc w:val="center"/>
        <w:rPr>
          <w:rFonts w:ascii="Times New Roman" w:hAnsi="Times New Roman"/>
          <w:b/>
          <w:sz w:val="28"/>
          <w:szCs w:val="28"/>
        </w:rPr>
      </w:pPr>
      <w:r w:rsidRPr="00244C92">
        <w:rPr>
          <w:rFonts w:ascii="Times New Roman" w:hAnsi="Times New Roman"/>
          <w:b/>
          <w:sz w:val="28"/>
          <w:szCs w:val="28"/>
        </w:rPr>
        <w:t>Пояснювальна записка:</w:t>
      </w:r>
    </w:p>
    <w:p w14:paraId="394457FE" w14:textId="26B0BB6B" w:rsidR="0074175B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B65A5">
        <w:rPr>
          <w:rFonts w:ascii="Times New Roman" w:hAnsi="Times New Roman"/>
          <w:iCs/>
          <w:sz w:val="28"/>
          <w:szCs w:val="28"/>
        </w:rPr>
        <w:lastRenderedPageBreak/>
        <w:t xml:space="preserve">Атестація має на меті </w:t>
      </w:r>
      <w:r w:rsidRPr="00B607A7">
        <w:rPr>
          <w:rFonts w:ascii="Times New Roman" w:hAnsi="Times New Roman"/>
          <w:sz w:val="28"/>
          <w:szCs w:val="28"/>
        </w:rPr>
        <w:t xml:space="preserve">встановлення фактичної відповідності рівня та обсягу знань, умінь, загальних і фахових </w:t>
      </w:r>
      <w:proofErr w:type="spellStart"/>
      <w:r w:rsidRPr="00B607A7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B607A7">
        <w:rPr>
          <w:rFonts w:ascii="Times New Roman" w:hAnsi="Times New Roman"/>
          <w:sz w:val="28"/>
          <w:szCs w:val="28"/>
        </w:rPr>
        <w:t xml:space="preserve"> вимогам </w:t>
      </w:r>
      <w:r w:rsidRPr="009B65A5">
        <w:rPr>
          <w:rFonts w:ascii="Times New Roman" w:hAnsi="Times New Roman"/>
          <w:iCs/>
          <w:sz w:val="28"/>
          <w:szCs w:val="28"/>
        </w:rPr>
        <w:t>освітньо-професійної програми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44C92" w:rsidRPr="00244C92">
        <w:rPr>
          <w:rFonts w:ascii="Times New Roman" w:hAnsi="Times New Roman"/>
          <w:iCs/>
          <w:sz w:val="28"/>
          <w:szCs w:val="28"/>
        </w:rPr>
        <w:t>014</w:t>
      </w:r>
      <w:r w:rsidR="00244C92">
        <w:rPr>
          <w:rFonts w:ascii="Times New Roman" w:hAnsi="Times New Roman"/>
          <w:iCs/>
          <w:sz w:val="28"/>
          <w:szCs w:val="28"/>
        </w:rPr>
        <w:t xml:space="preserve"> </w:t>
      </w:r>
      <w:r w:rsidR="00244C92" w:rsidRPr="00244C92">
        <w:rPr>
          <w:rFonts w:ascii="Times New Roman" w:hAnsi="Times New Roman"/>
          <w:iCs/>
          <w:sz w:val="28"/>
          <w:szCs w:val="28"/>
        </w:rPr>
        <w:t>Середня освіта (фізика)</w:t>
      </w:r>
      <w:r w:rsidRPr="009B65A5">
        <w:rPr>
          <w:rFonts w:ascii="Times New Roman" w:hAnsi="Times New Roman"/>
          <w:iCs/>
          <w:sz w:val="28"/>
          <w:szCs w:val="28"/>
        </w:rPr>
        <w:t xml:space="preserve">. </w:t>
      </w:r>
    </w:p>
    <w:p w14:paraId="0DF0809F" w14:textId="6512B54F" w:rsidR="0074175B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5613">
        <w:rPr>
          <w:rFonts w:ascii="Times New Roman" w:hAnsi="Times New Roman"/>
          <w:iCs/>
          <w:sz w:val="28"/>
          <w:szCs w:val="28"/>
        </w:rPr>
        <w:t xml:space="preserve">Метою кваліфікаційної роботи є оволодіння здобувачами вищої освіти інтегрованою здатністю розв’язувати задачі й проблеми наукового або прикладного характеру в певній галузі професійної діяльності, що передбачає проведення дослідницько-пошукових дій на основі здобутих загальних та професійних </w:t>
      </w:r>
      <w:proofErr w:type="spellStart"/>
      <w:r w:rsidRPr="00A35613">
        <w:rPr>
          <w:rFonts w:ascii="Times New Roman" w:hAnsi="Times New Roman"/>
          <w:iCs/>
          <w:sz w:val="28"/>
          <w:szCs w:val="28"/>
        </w:rPr>
        <w:t>компетентностей</w:t>
      </w:r>
      <w:proofErr w:type="spellEnd"/>
      <w:r w:rsidRPr="00A35613">
        <w:rPr>
          <w:rFonts w:ascii="Times New Roman" w:hAnsi="Times New Roman"/>
          <w:iCs/>
          <w:sz w:val="28"/>
          <w:szCs w:val="28"/>
        </w:rPr>
        <w:t xml:space="preserve"> відповідно до вимог стандартів вищої освіти.</w:t>
      </w:r>
    </w:p>
    <w:p w14:paraId="5E8302F7" w14:textId="19C295CE" w:rsidR="0074175B" w:rsidRPr="00A35613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5613">
        <w:rPr>
          <w:rFonts w:ascii="Times New Roman" w:hAnsi="Times New Roman"/>
          <w:iCs/>
          <w:sz w:val="28"/>
          <w:szCs w:val="28"/>
        </w:rPr>
        <w:t xml:space="preserve">Основними завданнями кваліфікаційної роботи </w:t>
      </w:r>
      <w:r>
        <w:rPr>
          <w:rFonts w:ascii="Times New Roman" w:hAnsi="Times New Roman"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Cs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A35613">
        <w:rPr>
          <w:rFonts w:ascii="Times New Roman" w:hAnsi="Times New Roman"/>
          <w:iCs/>
          <w:sz w:val="28"/>
          <w:szCs w:val="28"/>
        </w:rPr>
        <w:t>є:</w:t>
      </w:r>
    </w:p>
    <w:p w14:paraId="6315A834" w14:textId="77777777" w:rsidR="0074175B" w:rsidRPr="00A35613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5613">
        <w:rPr>
          <w:rFonts w:ascii="Times New Roman" w:hAnsi="Times New Roman"/>
          <w:iCs/>
          <w:sz w:val="28"/>
          <w:szCs w:val="28"/>
        </w:rPr>
        <w:t xml:space="preserve">- систематизація, закріплення і поглиблення теоретичних знань та практичних фахових </w:t>
      </w:r>
      <w:proofErr w:type="spellStart"/>
      <w:r w:rsidRPr="00A35613">
        <w:rPr>
          <w:rFonts w:ascii="Times New Roman" w:hAnsi="Times New Roman"/>
          <w:iCs/>
          <w:sz w:val="28"/>
          <w:szCs w:val="28"/>
        </w:rPr>
        <w:t>компетентностей</w:t>
      </w:r>
      <w:proofErr w:type="spellEnd"/>
      <w:r w:rsidRPr="00A35613">
        <w:rPr>
          <w:rFonts w:ascii="Times New Roman" w:hAnsi="Times New Roman"/>
          <w:iCs/>
          <w:sz w:val="28"/>
          <w:szCs w:val="28"/>
        </w:rPr>
        <w:t xml:space="preserve"> здобувача вищої освіти;</w:t>
      </w:r>
    </w:p>
    <w:p w14:paraId="50E2B100" w14:textId="77777777" w:rsidR="0074175B" w:rsidRPr="00A35613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5613">
        <w:rPr>
          <w:rFonts w:ascii="Times New Roman" w:hAnsi="Times New Roman"/>
          <w:iCs/>
          <w:sz w:val="28"/>
          <w:szCs w:val="28"/>
        </w:rPr>
        <w:t xml:space="preserve">- виявлення здатності здобувача вищої освіти обирати й аналізувати наукову або практичну проблему, робити висновки й узагальнення, застосовувати знання для вирішення конкретних наукових і/або організаційних, виробничих та інших завдань, обґрунтовувати конкретні рекомендації, які можуть мати теоретичний і/або практичний характер; </w:t>
      </w:r>
    </w:p>
    <w:p w14:paraId="23AD2C3C" w14:textId="77777777" w:rsidR="0074175B" w:rsidRPr="00A35613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5613">
        <w:rPr>
          <w:rFonts w:ascii="Times New Roman" w:hAnsi="Times New Roman"/>
          <w:iCs/>
          <w:sz w:val="28"/>
          <w:szCs w:val="28"/>
        </w:rPr>
        <w:t xml:space="preserve">- перевірка уміння здобувача вищої освіти самостійно засвоювати та використовувати сучасне інформаційно-комунікаційне обладнання, інформаційні системи і технології, програмні продукти, бази даних, програмно-апаратні засоби обчислювальної техніки; </w:t>
      </w:r>
    </w:p>
    <w:p w14:paraId="4586CE77" w14:textId="77777777" w:rsidR="0074175B" w:rsidRPr="00A35613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5613">
        <w:rPr>
          <w:rFonts w:ascii="Times New Roman" w:hAnsi="Times New Roman"/>
          <w:iCs/>
          <w:sz w:val="28"/>
          <w:szCs w:val="28"/>
        </w:rPr>
        <w:t xml:space="preserve">- напрацювання й розвиток навичок самостійної роботи і творчого пошуку, у тому числі в умовах, що змінюються; </w:t>
      </w:r>
    </w:p>
    <w:p w14:paraId="5FAB8ECF" w14:textId="1B411B62" w:rsidR="0074175B" w:rsidRPr="00A35613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5613">
        <w:rPr>
          <w:rFonts w:ascii="Times New Roman" w:hAnsi="Times New Roman"/>
          <w:iCs/>
          <w:sz w:val="28"/>
          <w:szCs w:val="28"/>
        </w:rPr>
        <w:t>- оволодіння методикою наукових досліджень та експерименту відповідно до освітньої програми</w:t>
      </w:r>
      <w:r>
        <w:rPr>
          <w:rFonts w:ascii="Times New Roman" w:hAnsi="Times New Roman"/>
          <w:iCs/>
          <w:sz w:val="28"/>
          <w:szCs w:val="28"/>
        </w:rPr>
        <w:t xml:space="preserve"> «Середня освіта (</w:t>
      </w:r>
      <w:r w:rsidR="00244C92">
        <w:rPr>
          <w:rFonts w:ascii="Times New Roman" w:hAnsi="Times New Roman"/>
          <w:iCs/>
          <w:sz w:val="28"/>
          <w:szCs w:val="28"/>
        </w:rPr>
        <w:t>фізика</w:t>
      </w:r>
      <w:r>
        <w:rPr>
          <w:rFonts w:ascii="Times New Roman" w:hAnsi="Times New Roman"/>
          <w:iCs/>
          <w:sz w:val="28"/>
          <w:szCs w:val="28"/>
        </w:rPr>
        <w:t>)»</w:t>
      </w:r>
      <w:r w:rsidRPr="00A35613">
        <w:rPr>
          <w:rFonts w:ascii="Times New Roman" w:hAnsi="Times New Roman"/>
          <w:iCs/>
          <w:sz w:val="28"/>
          <w:szCs w:val="28"/>
        </w:rPr>
        <w:t xml:space="preserve">; </w:t>
      </w:r>
    </w:p>
    <w:p w14:paraId="53928466" w14:textId="77777777" w:rsidR="0074175B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5613">
        <w:rPr>
          <w:rFonts w:ascii="Times New Roman" w:hAnsi="Times New Roman"/>
          <w:iCs/>
          <w:sz w:val="28"/>
          <w:szCs w:val="28"/>
        </w:rPr>
        <w:t>- визначення рівня підготовленості випускника до майбутньої професійної діяльності, самовдосконалення й продовження навчання для здобуття наступного рівня вищої освіти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36EE17CB" w14:textId="58F9CE36" w:rsidR="0074175B" w:rsidRPr="00D515D0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5613">
        <w:rPr>
          <w:rFonts w:ascii="Times New Roman" w:hAnsi="Times New Roman"/>
          <w:b/>
          <w:iCs/>
          <w:sz w:val="28"/>
          <w:szCs w:val="28"/>
        </w:rPr>
        <w:t>Форма атестації</w:t>
      </w:r>
      <w:r w:rsidRPr="009B65A5">
        <w:rPr>
          <w:rFonts w:ascii="Times New Roman" w:hAnsi="Times New Roman"/>
          <w:iCs/>
          <w:sz w:val="28"/>
          <w:szCs w:val="28"/>
        </w:rPr>
        <w:t xml:space="preserve"> </w:t>
      </w:r>
      <w:r w:rsidRPr="0006275E">
        <w:rPr>
          <w:rFonts w:ascii="Times New Roman" w:hAnsi="Times New Roman"/>
          <w:b/>
          <w:iCs/>
          <w:sz w:val="28"/>
          <w:szCs w:val="28"/>
        </w:rPr>
        <w:t>здобувачів вищої освіти</w:t>
      </w:r>
      <w:r w:rsidRPr="009B65A5">
        <w:rPr>
          <w:rFonts w:ascii="Times New Roman" w:hAnsi="Times New Roman"/>
          <w:iCs/>
          <w:sz w:val="28"/>
          <w:szCs w:val="28"/>
        </w:rPr>
        <w:t>:</w:t>
      </w:r>
      <w:r w:rsidRPr="009B65A5">
        <w:t xml:space="preserve"> </w:t>
      </w:r>
      <w:r w:rsidRPr="009B65A5">
        <w:rPr>
          <w:rFonts w:ascii="Times New Roman" w:hAnsi="Times New Roman"/>
          <w:iCs/>
          <w:sz w:val="28"/>
          <w:szCs w:val="28"/>
        </w:rPr>
        <w:t>публічний захист кваліфікаційної роботи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iCs/>
          <w:sz w:val="28"/>
          <w:szCs w:val="28"/>
        </w:rPr>
        <w:t>).</w:t>
      </w:r>
      <w:r w:rsidRPr="009B65A5">
        <w:rPr>
          <w:rFonts w:ascii="Times New Roman" w:hAnsi="Times New Roman"/>
          <w:iCs/>
          <w:sz w:val="28"/>
          <w:szCs w:val="28"/>
        </w:rPr>
        <w:t xml:space="preserve"> </w:t>
      </w:r>
    </w:p>
    <w:p w14:paraId="67139F4F" w14:textId="6846AF0E" w:rsidR="0074175B" w:rsidRDefault="0074175B" w:rsidP="00244C9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F0E71">
        <w:rPr>
          <w:rFonts w:ascii="Times New Roman" w:hAnsi="Times New Roman"/>
          <w:b/>
          <w:sz w:val="28"/>
          <w:szCs w:val="28"/>
        </w:rPr>
        <w:t>Програмні компетентності</w:t>
      </w:r>
    </w:p>
    <w:p w14:paraId="228A932F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4C92">
        <w:rPr>
          <w:rFonts w:ascii="Times New Roman" w:hAnsi="Times New Roman"/>
          <w:b/>
          <w:sz w:val="28"/>
          <w:szCs w:val="28"/>
        </w:rPr>
        <w:t>Загальні компетентності:</w:t>
      </w:r>
    </w:p>
    <w:p w14:paraId="393D48C4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ЗК1. Знання та розуміння предметної області та специфіки професійної діяльності.</w:t>
      </w:r>
    </w:p>
    <w:p w14:paraId="7F1D671C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ЗК2. Здатність до пошуку інформації з різних джерел, її аналізу, оброблення, зберігання та передавання.</w:t>
      </w:r>
    </w:p>
    <w:p w14:paraId="26098A32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ЗК3. Здатність застосовувати набуті знання в практичних ситуаціях.</w:t>
      </w:r>
    </w:p>
    <w:p w14:paraId="57075EBA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4C92">
        <w:rPr>
          <w:rFonts w:ascii="Times New Roman" w:hAnsi="Times New Roman"/>
          <w:b/>
          <w:sz w:val="28"/>
          <w:szCs w:val="28"/>
        </w:rPr>
        <w:t>Фахові компетентності:</w:t>
      </w:r>
    </w:p>
    <w:p w14:paraId="50C9F91C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ФК1. Здатність використовувати систематизовані теоретичні та практичні знання з фізики та астрономії, методики навчання фізики та астрономії під час вирішення професійних завдань.</w:t>
      </w:r>
    </w:p>
    <w:p w14:paraId="6F668474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ФК2. Володіння математичним апаратом фізики.</w:t>
      </w:r>
    </w:p>
    <w:p w14:paraId="4AF45BD0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ФК3. Здатність використовувати теоретичні знання й практичні навички для оволодіння основами теорії і методів фізичних досліджень.</w:t>
      </w:r>
    </w:p>
    <w:p w14:paraId="1B731634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ФК4. Здатність характеризувати досягнення фізики і астрономії та їх роль у житті суспільства.</w:t>
      </w:r>
    </w:p>
    <w:p w14:paraId="292781FD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lastRenderedPageBreak/>
        <w:t>ФК5. Розуміння та обґрунтування доцільності реалізації стратегії сталого розвитку людства і шляхів вирішення глобальних проблем.</w:t>
      </w:r>
    </w:p>
    <w:p w14:paraId="6BB28A1E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ФК6. Здатність використовувати інформаційні та інноваційні технології у навчанні учнів та студентів фізики та астрономії.</w:t>
      </w:r>
    </w:p>
    <w:p w14:paraId="3B699E7B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ФК7. Здатність формувати в учнів і студентів предметні компетентності.</w:t>
      </w:r>
    </w:p>
    <w:p w14:paraId="5DF198A4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ФК8. Володіння основами цілепокладання, планування та проектування процесу навчання фізики та астрономії у закладах загальної середньої освіти, професійно-технічних та закладах вищої освіти.</w:t>
      </w:r>
    </w:p>
    <w:p w14:paraId="1879C21E" w14:textId="77777777" w:rsidR="00244C92" w:rsidRPr="00244C92" w:rsidRDefault="00244C92" w:rsidP="00244C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C92">
        <w:rPr>
          <w:rFonts w:ascii="Times New Roman" w:hAnsi="Times New Roman"/>
          <w:b/>
          <w:sz w:val="28"/>
          <w:szCs w:val="28"/>
        </w:rPr>
        <w:t>Програмні результати навчання:</w:t>
      </w:r>
    </w:p>
    <w:p w14:paraId="1218BA04" w14:textId="77777777" w:rsidR="00244C92" w:rsidRPr="00244C92" w:rsidRDefault="00244C92" w:rsidP="00244C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C92">
        <w:rPr>
          <w:rFonts w:ascii="Times New Roman" w:hAnsi="Times New Roman"/>
          <w:b/>
          <w:sz w:val="28"/>
          <w:szCs w:val="28"/>
        </w:rPr>
        <w:t>Знання:</w:t>
      </w:r>
    </w:p>
    <w:p w14:paraId="59A4D902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ПРЗ1. Демонструє знання та розуміння основ загальної та теоретичної фізики, астрофізики.</w:t>
      </w:r>
    </w:p>
    <w:p w14:paraId="24260C5A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ПРЗ2. Знає загальні питання методики навчання фізики, методики фізичного експерименту, методики вивчення окремих тем шкільного, загального, теоретичного курсів фізики.</w:t>
      </w:r>
    </w:p>
    <w:p w14:paraId="62B49E60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ПРЗ3. Знає й розуміє математичні методи фізики та розділів математики, що є основою вивчення курсів загальної та теоретичної фізики, астрофізики.</w:t>
      </w:r>
    </w:p>
    <w:p w14:paraId="462CC63B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 xml:space="preserve">ПРЗ4. Використовує </w:t>
      </w:r>
      <w:proofErr w:type="spellStart"/>
      <w:r w:rsidRPr="00244C92">
        <w:rPr>
          <w:rFonts w:ascii="Times New Roman" w:hAnsi="Times New Roman"/>
          <w:bCs/>
          <w:sz w:val="28"/>
          <w:szCs w:val="28"/>
        </w:rPr>
        <w:t>професійно</w:t>
      </w:r>
      <w:proofErr w:type="spellEnd"/>
      <w:r w:rsidRPr="00244C92">
        <w:rPr>
          <w:rFonts w:ascii="Times New Roman" w:hAnsi="Times New Roman"/>
          <w:bCs/>
          <w:sz w:val="28"/>
          <w:szCs w:val="28"/>
        </w:rPr>
        <w:t>-профільовані знання в галузі математики та математичної статистики для статистичної обробки  експериментальних даних і математичного моделювання фізичних явищ і процесів.</w:t>
      </w:r>
    </w:p>
    <w:p w14:paraId="3EBD9ADA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ПРЗ5. Знає основні психолого-педагогічні теорії навчання, інноваційні технології навчання фізики, актуальні проблеми розвитку педагогіки та методики навчання фізики.</w:t>
      </w:r>
    </w:p>
    <w:p w14:paraId="0AEA79BC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/>
          <w:sz w:val="28"/>
          <w:szCs w:val="28"/>
        </w:rPr>
        <w:t>Уміння:</w:t>
      </w:r>
    </w:p>
    <w:p w14:paraId="604CE149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ПРУ1. Аналізує фізичні явища і процеси з погляду фундаментальних фізичних теорій, принципів і знань, а також на основі відповідних математичних методів.</w:t>
      </w:r>
    </w:p>
    <w:p w14:paraId="006B8C02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ПРУ7. Проектує різні типи занять і конкретну технологію навчання фізики та реалізує їх на практиці із застосуванням сучасних інформаційних технологій, розробляє методичне забезпечення освітнього процесу з фізики у закладах загальної середньої освіти, професійно-технічних та закладах вищої освіти.</w:t>
      </w:r>
    </w:p>
    <w:p w14:paraId="38E6DE14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ПРУ8. Застосовує методи діагностування досягнень учнів і студентів з фізики, добирає й розробляє завдання для тестів, самостійних і контрольних робіт, індивідуальної роботи.</w:t>
      </w:r>
    </w:p>
    <w:p w14:paraId="0BE26556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ПРУ9. Використовує методи психодіагностики для організації диференційованого навчання учнів і студентів з фізики та астрономії, аналізу результатів власної педагогічної діяльності.</w:t>
      </w:r>
    </w:p>
    <w:p w14:paraId="07563870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ПРУ10. Уміє здобувати інформацію з різних джерел, обробляти, аналізувати, зберігати та передавати її, насамперед за допомогою інформаційних технологій.</w:t>
      </w:r>
    </w:p>
    <w:p w14:paraId="11BFC9E7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t>ПРУ11. Самостійно вивчає нові питання фізики та астрономії, методики навчання фізики та астрономії за різноманітними інформаційними джерелами</w:t>
      </w:r>
    </w:p>
    <w:p w14:paraId="05B152A7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4C92">
        <w:rPr>
          <w:rFonts w:ascii="Times New Roman" w:hAnsi="Times New Roman"/>
          <w:b/>
          <w:sz w:val="28"/>
          <w:szCs w:val="28"/>
        </w:rPr>
        <w:t>Комунікація:</w:t>
      </w:r>
    </w:p>
    <w:p w14:paraId="7EBC78D3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C92">
        <w:rPr>
          <w:rFonts w:ascii="Times New Roman" w:hAnsi="Times New Roman"/>
          <w:bCs/>
          <w:sz w:val="28"/>
          <w:szCs w:val="28"/>
        </w:rPr>
        <w:lastRenderedPageBreak/>
        <w:t>ПРК1. Володіє основами професійної мовленнєвої культури під час навчання фізики учнів і студентів у закладах загальної середньої освіти, професійно-технічних та закладах вищої освіти.</w:t>
      </w:r>
    </w:p>
    <w:p w14:paraId="1F7444A5" w14:textId="77777777" w:rsidR="00244C92" w:rsidRPr="00244C92" w:rsidRDefault="00244C92" w:rsidP="00244C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green"/>
        </w:rPr>
      </w:pPr>
      <w:r w:rsidRPr="00244C92">
        <w:rPr>
          <w:rFonts w:ascii="Times New Roman" w:hAnsi="Times New Roman"/>
          <w:b/>
          <w:sz w:val="28"/>
          <w:szCs w:val="28"/>
        </w:rPr>
        <w:t>Вимоги до кваліфікаційної роботи (</w:t>
      </w:r>
      <w:proofErr w:type="spellStart"/>
      <w:r w:rsidRPr="00244C92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244C92">
        <w:rPr>
          <w:rFonts w:ascii="Times New Roman" w:hAnsi="Times New Roman"/>
          <w:b/>
          <w:sz w:val="28"/>
          <w:szCs w:val="28"/>
        </w:rPr>
        <w:t xml:space="preserve">)/або до публічної демонстрації </w:t>
      </w:r>
      <w:r w:rsidRPr="00244C92">
        <w:rPr>
          <w:rFonts w:ascii="Times New Roman" w:hAnsi="Times New Roman"/>
          <w:b/>
          <w:i/>
          <w:iCs/>
          <w:sz w:val="28"/>
          <w:szCs w:val="28"/>
        </w:rPr>
        <w:t>(відповідно до освітньої програми та/або Стандарту вищої освіти за спеціальністю).</w:t>
      </w:r>
    </w:p>
    <w:p w14:paraId="4A7A2982" w14:textId="77777777" w:rsidR="00244C92" w:rsidRPr="00244C92" w:rsidRDefault="00244C92" w:rsidP="0024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UA"/>
        </w:rPr>
      </w:pPr>
      <w:r w:rsidRPr="00244C92">
        <w:rPr>
          <w:rFonts w:ascii="Times New Roman" w:hAnsi="Times New Roman"/>
          <w:color w:val="000000"/>
          <w:sz w:val="28"/>
          <w:szCs w:val="28"/>
        </w:rPr>
        <w:t>Положення про кваліфікаційну роботу (</w:t>
      </w:r>
      <w:proofErr w:type="spellStart"/>
      <w:r w:rsidRPr="00244C92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244C92">
        <w:rPr>
          <w:rFonts w:ascii="Times New Roman" w:hAnsi="Times New Roman"/>
          <w:color w:val="000000"/>
          <w:sz w:val="28"/>
          <w:szCs w:val="28"/>
        </w:rPr>
        <w:t>) Наказ Херсонського державного університету 09.10.2020 № 953-Д .</w:t>
      </w:r>
    </w:p>
    <w:p w14:paraId="7B875EDC" w14:textId="1F3A1D48" w:rsidR="0074175B" w:rsidRPr="00200CA9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захисті здобувач освіти:</w:t>
      </w:r>
      <w:r w:rsidRPr="00200CA9">
        <w:rPr>
          <w:rFonts w:ascii="Times New Roman" w:hAnsi="Times New Roman"/>
          <w:sz w:val="28"/>
          <w:szCs w:val="28"/>
        </w:rPr>
        <w:t xml:space="preserve"> </w:t>
      </w:r>
    </w:p>
    <w:p w14:paraId="134F0CBE" w14:textId="77777777" w:rsidR="0074175B" w:rsidRPr="00200CA9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CA9">
        <w:rPr>
          <w:rFonts w:ascii="Times New Roman" w:hAnsi="Times New Roman"/>
          <w:sz w:val="28"/>
          <w:szCs w:val="28"/>
        </w:rPr>
        <w:t xml:space="preserve">– доповідає у довільній формі про сутність </w:t>
      </w:r>
      <w:proofErr w:type="spellStart"/>
      <w:r w:rsidRPr="00200CA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200CA9">
        <w:rPr>
          <w:rFonts w:ascii="Times New Roman" w:hAnsi="Times New Roman"/>
          <w:sz w:val="28"/>
          <w:szCs w:val="28"/>
        </w:rPr>
        <w:t xml:space="preserve"> (роботи), основні технічні (наукові) рішення, отримані результати та ступінь виконання завдання. При цьому можуть використовуватися різні форми візуалізації доповіді: обов’язковий графічний матеріал </w:t>
      </w:r>
      <w:proofErr w:type="spellStart"/>
      <w:r w:rsidRPr="00200CA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200CA9">
        <w:rPr>
          <w:rFonts w:ascii="Times New Roman" w:hAnsi="Times New Roman"/>
          <w:sz w:val="28"/>
          <w:szCs w:val="28"/>
        </w:rPr>
        <w:t xml:space="preserve">, визначений завданням кваліфікаційного </w:t>
      </w:r>
      <w:proofErr w:type="spellStart"/>
      <w:r w:rsidRPr="00200CA9">
        <w:rPr>
          <w:rFonts w:ascii="Times New Roman" w:hAnsi="Times New Roman"/>
          <w:sz w:val="28"/>
          <w:szCs w:val="28"/>
        </w:rPr>
        <w:t>проєктування</w:t>
      </w:r>
      <w:proofErr w:type="spellEnd"/>
      <w:r w:rsidRPr="00200CA9">
        <w:rPr>
          <w:rFonts w:ascii="Times New Roman" w:hAnsi="Times New Roman"/>
          <w:sz w:val="28"/>
          <w:szCs w:val="28"/>
        </w:rPr>
        <w:t>, слайди,</w:t>
      </w:r>
      <w:r>
        <w:rPr>
          <w:rFonts w:ascii="Times New Roman" w:hAnsi="Times New Roman"/>
          <w:sz w:val="28"/>
          <w:szCs w:val="28"/>
        </w:rPr>
        <w:t xml:space="preserve"> мультимедійні проектори, аудіо</w:t>
      </w:r>
      <w:r w:rsidRPr="00200CA9">
        <w:rPr>
          <w:rFonts w:ascii="Times New Roman" w:hAnsi="Times New Roman"/>
          <w:sz w:val="28"/>
          <w:szCs w:val="28"/>
        </w:rPr>
        <w:t xml:space="preserve">-, відеоапаратура тощо; </w:t>
      </w:r>
    </w:p>
    <w:p w14:paraId="5AA8A160" w14:textId="77777777" w:rsidR="0074175B" w:rsidRPr="00200CA9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CA9">
        <w:rPr>
          <w:rFonts w:ascii="Times New Roman" w:hAnsi="Times New Roman"/>
          <w:sz w:val="28"/>
          <w:szCs w:val="28"/>
        </w:rPr>
        <w:t xml:space="preserve">– демонструє експеримент; залежно від часу, який необхідний для демонстрації експерименту в повному обсязі, або можливості розміщення експериментального обладнання, макетів, зразків тощо демонстрація може проводитися або безпосередньо на засіданні екзаменаційної комісії або напередодні захисту в лабораторії, де знаходиться експериментальний зразок, у присутності членів екзаменаційної комісії, яким головою екзаменаційної комісії доручено ознайомлення з експериментальною частиною </w:t>
      </w:r>
      <w:proofErr w:type="spellStart"/>
      <w:r w:rsidRPr="00200CA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200CA9">
        <w:rPr>
          <w:rFonts w:ascii="Times New Roman" w:hAnsi="Times New Roman"/>
          <w:sz w:val="28"/>
          <w:szCs w:val="28"/>
        </w:rPr>
        <w:t xml:space="preserve"> (роботи); </w:t>
      </w:r>
    </w:p>
    <w:p w14:paraId="1243BD3D" w14:textId="77777777" w:rsidR="0074175B" w:rsidRPr="00200CA9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00CA9">
        <w:rPr>
          <w:rFonts w:ascii="Times New Roman" w:hAnsi="Times New Roman"/>
          <w:sz w:val="28"/>
          <w:szCs w:val="28"/>
        </w:rPr>
        <w:t>– дає відповіді на запитання членів екзаменаційної комісії.</w:t>
      </w:r>
    </w:p>
    <w:p w14:paraId="4BBF8D13" w14:textId="77777777" w:rsidR="0074175B" w:rsidRDefault="0074175B" w:rsidP="00244C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3DD3">
        <w:rPr>
          <w:rFonts w:ascii="Times New Roman" w:hAnsi="Times New Roman"/>
          <w:b/>
          <w:sz w:val="28"/>
          <w:szCs w:val="28"/>
        </w:rPr>
        <w:t>Критерії оцінювання кваліфікаційних робіт (</w:t>
      </w:r>
      <w:proofErr w:type="spellStart"/>
      <w:r w:rsidRPr="00B13DD3">
        <w:rPr>
          <w:rFonts w:ascii="Times New Roman" w:hAnsi="Times New Roman"/>
          <w:b/>
          <w:sz w:val="28"/>
          <w:szCs w:val="28"/>
        </w:rPr>
        <w:t>проєктів</w:t>
      </w:r>
      <w:proofErr w:type="spellEnd"/>
      <w:r w:rsidRPr="00B13DD3">
        <w:rPr>
          <w:rFonts w:ascii="Times New Roman" w:hAnsi="Times New Roman"/>
          <w:b/>
          <w:sz w:val="28"/>
          <w:szCs w:val="28"/>
        </w:rPr>
        <w:t xml:space="preserve">) </w:t>
      </w:r>
    </w:p>
    <w:p w14:paraId="0E93E96C" w14:textId="77777777" w:rsidR="0074175B" w:rsidRPr="00A90D6B" w:rsidRDefault="0074175B" w:rsidP="00244C9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0D6B">
        <w:rPr>
          <w:rFonts w:ascii="Times New Roman" w:hAnsi="Times New Roman"/>
          <w:sz w:val="28"/>
          <w:szCs w:val="28"/>
        </w:rPr>
        <w:t xml:space="preserve">Загальна кількість балів </w:t>
      </w:r>
      <w:r>
        <w:rPr>
          <w:rFonts w:ascii="Times New Roman" w:hAnsi="Times New Roman"/>
          <w:sz w:val="28"/>
          <w:szCs w:val="28"/>
        </w:rPr>
        <w:t xml:space="preserve">за кваліфікаційну роботу (проект) </w:t>
      </w:r>
      <w:r w:rsidRPr="00A90D6B">
        <w:rPr>
          <w:rFonts w:ascii="Times New Roman" w:hAnsi="Times New Roman"/>
          <w:sz w:val="28"/>
          <w:szCs w:val="28"/>
        </w:rPr>
        <w:t xml:space="preserve">включає оцінки за: </w:t>
      </w:r>
    </w:p>
    <w:p w14:paraId="5B6E8DB4" w14:textId="77777777" w:rsidR="0074175B" w:rsidRPr="00A90D6B" w:rsidRDefault="0074175B" w:rsidP="00244C9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0D6B">
        <w:rPr>
          <w:rFonts w:ascii="Times New Roman" w:hAnsi="Times New Roman"/>
          <w:sz w:val="28"/>
          <w:szCs w:val="28"/>
        </w:rPr>
        <w:t xml:space="preserve">- якісні параметри випускної роботи – максимально 50 балів; </w:t>
      </w:r>
    </w:p>
    <w:p w14:paraId="3B3F1872" w14:textId="77777777" w:rsidR="0074175B" w:rsidRPr="00A90D6B" w:rsidRDefault="0074175B" w:rsidP="00244C9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0D6B">
        <w:rPr>
          <w:rFonts w:ascii="Times New Roman" w:hAnsi="Times New Roman"/>
          <w:sz w:val="28"/>
          <w:szCs w:val="28"/>
        </w:rPr>
        <w:t xml:space="preserve">- публічний захист – максимально 40 балів; </w:t>
      </w:r>
    </w:p>
    <w:p w14:paraId="7E999006" w14:textId="77777777" w:rsidR="0074175B" w:rsidRPr="002E2245" w:rsidRDefault="0074175B" w:rsidP="00244C9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0D6B">
        <w:rPr>
          <w:rFonts w:ascii="Times New Roman" w:hAnsi="Times New Roman"/>
          <w:sz w:val="28"/>
          <w:szCs w:val="28"/>
        </w:rPr>
        <w:t>- організація дослідження та оформлення роботи – максимально 10 балів.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0"/>
        <w:gridCol w:w="2520"/>
      </w:tblGrid>
      <w:tr w:rsidR="0074175B" w14:paraId="67EC3560" w14:textId="77777777" w:rsidTr="002605AD">
        <w:tc>
          <w:tcPr>
            <w:tcW w:w="648" w:type="dxa"/>
          </w:tcPr>
          <w:p w14:paraId="64372260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5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14:paraId="322EA1CE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5AD">
              <w:rPr>
                <w:rFonts w:ascii="Times New Roman" w:hAnsi="Times New Roman"/>
                <w:b/>
                <w:sz w:val="28"/>
                <w:szCs w:val="28"/>
              </w:rPr>
              <w:t>Критерії оцінювання</w:t>
            </w:r>
          </w:p>
        </w:tc>
        <w:tc>
          <w:tcPr>
            <w:tcW w:w="2520" w:type="dxa"/>
          </w:tcPr>
          <w:p w14:paraId="42022903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5AD">
              <w:rPr>
                <w:rFonts w:ascii="Times New Roman" w:hAnsi="Times New Roman"/>
                <w:b/>
                <w:sz w:val="28"/>
                <w:szCs w:val="28"/>
              </w:rPr>
              <w:t>Кількість балів</w:t>
            </w:r>
          </w:p>
        </w:tc>
      </w:tr>
      <w:tr w:rsidR="0074175B" w14:paraId="065D7DB7" w14:textId="77777777" w:rsidTr="002605AD">
        <w:tc>
          <w:tcPr>
            <w:tcW w:w="9288" w:type="dxa"/>
            <w:gridSpan w:val="3"/>
          </w:tcPr>
          <w:p w14:paraId="6BC8832E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5AD">
              <w:rPr>
                <w:rFonts w:ascii="Times New Roman" w:hAnsi="Times New Roman"/>
                <w:b/>
                <w:sz w:val="28"/>
                <w:szCs w:val="28"/>
              </w:rPr>
              <w:t xml:space="preserve">І. </w:t>
            </w:r>
            <w:r w:rsidRPr="002605AD">
              <w:rPr>
                <w:rFonts w:ascii="Times New Roman" w:hAnsi="Times New Roman"/>
                <w:b/>
                <w:i/>
                <w:sz w:val="28"/>
                <w:szCs w:val="28"/>
              </w:rPr>
              <w:t>Якісні параметри роботи</w:t>
            </w:r>
          </w:p>
        </w:tc>
      </w:tr>
      <w:tr w:rsidR="0074175B" w14:paraId="74221FCB" w14:textId="77777777" w:rsidTr="002605AD">
        <w:tc>
          <w:tcPr>
            <w:tcW w:w="648" w:type="dxa"/>
          </w:tcPr>
          <w:p w14:paraId="4BAC8EA6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60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14:paraId="35E966D9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Аргументація актуальності теми, її теоретичної і практичної цінності</w:t>
            </w:r>
          </w:p>
        </w:tc>
        <w:tc>
          <w:tcPr>
            <w:tcW w:w="2520" w:type="dxa"/>
          </w:tcPr>
          <w:p w14:paraId="561B65ED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5 балів</w:t>
            </w:r>
          </w:p>
        </w:tc>
      </w:tr>
      <w:tr w:rsidR="0074175B" w14:paraId="3BC8C48D" w14:textId="77777777" w:rsidTr="002605AD">
        <w:tc>
          <w:tcPr>
            <w:tcW w:w="648" w:type="dxa"/>
          </w:tcPr>
          <w:p w14:paraId="5C2AA1C2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20" w:type="dxa"/>
          </w:tcPr>
          <w:p w14:paraId="6A8C88C8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Достатність використання наукової літератури</w:t>
            </w:r>
          </w:p>
        </w:tc>
        <w:tc>
          <w:tcPr>
            <w:tcW w:w="2520" w:type="dxa"/>
          </w:tcPr>
          <w:p w14:paraId="2C6863C8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5 балів</w:t>
            </w:r>
          </w:p>
        </w:tc>
      </w:tr>
      <w:tr w:rsidR="0074175B" w14:paraId="5A3B6207" w14:textId="77777777" w:rsidTr="002605AD">
        <w:tc>
          <w:tcPr>
            <w:tcW w:w="648" w:type="dxa"/>
          </w:tcPr>
          <w:p w14:paraId="20292759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20" w:type="dxa"/>
          </w:tcPr>
          <w:p w14:paraId="65D737CE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Необхідність і достатність емпіричних даних для розв’язання визначених завдань</w:t>
            </w:r>
          </w:p>
        </w:tc>
        <w:tc>
          <w:tcPr>
            <w:tcW w:w="2520" w:type="dxa"/>
          </w:tcPr>
          <w:p w14:paraId="0C84B5B4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5 балів</w:t>
            </w:r>
          </w:p>
        </w:tc>
      </w:tr>
      <w:tr w:rsidR="0074175B" w14:paraId="178866A4" w14:textId="77777777" w:rsidTr="002605AD">
        <w:tc>
          <w:tcPr>
            <w:tcW w:w="648" w:type="dxa"/>
          </w:tcPr>
          <w:p w14:paraId="332C83C1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20" w:type="dxa"/>
          </w:tcPr>
          <w:p w14:paraId="4DC75B74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Обґрунтованість методики дослідження</w:t>
            </w:r>
          </w:p>
        </w:tc>
        <w:tc>
          <w:tcPr>
            <w:tcW w:w="2520" w:type="dxa"/>
          </w:tcPr>
          <w:p w14:paraId="740C50E5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5 балів</w:t>
            </w:r>
          </w:p>
        </w:tc>
      </w:tr>
      <w:tr w:rsidR="0074175B" w14:paraId="6042A930" w14:textId="77777777" w:rsidTr="002605AD">
        <w:tc>
          <w:tcPr>
            <w:tcW w:w="648" w:type="dxa"/>
          </w:tcPr>
          <w:p w14:paraId="66D66862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20" w:type="dxa"/>
          </w:tcPr>
          <w:p w14:paraId="4A6F6A64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Обґрунтованість аналізу й інтерпретація отриманих результатів</w:t>
            </w:r>
          </w:p>
        </w:tc>
        <w:tc>
          <w:tcPr>
            <w:tcW w:w="2520" w:type="dxa"/>
          </w:tcPr>
          <w:p w14:paraId="2F5162A9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5 балів</w:t>
            </w:r>
          </w:p>
        </w:tc>
      </w:tr>
      <w:tr w:rsidR="0074175B" w14:paraId="5890BFB7" w14:textId="77777777" w:rsidTr="002605AD">
        <w:tc>
          <w:tcPr>
            <w:tcW w:w="648" w:type="dxa"/>
          </w:tcPr>
          <w:p w14:paraId="78616E53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20" w:type="dxa"/>
          </w:tcPr>
          <w:p w14:paraId="4CD268D4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Відповідність висновків завданням дослідження</w:t>
            </w:r>
          </w:p>
        </w:tc>
        <w:tc>
          <w:tcPr>
            <w:tcW w:w="2520" w:type="dxa"/>
          </w:tcPr>
          <w:p w14:paraId="3F0C5E77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5 балів</w:t>
            </w:r>
          </w:p>
        </w:tc>
      </w:tr>
      <w:tr w:rsidR="0074175B" w14:paraId="2E7CBC3B" w14:textId="77777777" w:rsidTr="002605AD">
        <w:tc>
          <w:tcPr>
            <w:tcW w:w="648" w:type="dxa"/>
          </w:tcPr>
          <w:p w14:paraId="4417AA12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20" w:type="dxa"/>
          </w:tcPr>
          <w:p w14:paraId="5AE43F2B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 xml:space="preserve">Аргументоване обґрунтування рекомендацій і пропозицій, що представляють науковий і </w:t>
            </w:r>
            <w:r w:rsidRPr="002605AD">
              <w:rPr>
                <w:rFonts w:ascii="Times New Roman" w:hAnsi="Times New Roman"/>
                <w:sz w:val="28"/>
                <w:szCs w:val="28"/>
              </w:rPr>
              <w:lastRenderedPageBreak/>
              <w:t>практичний інтерес з обов’язковим використанням практичного матеріалу</w:t>
            </w:r>
          </w:p>
        </w:tc>
        <w:tc>
          <w:tcPr>
            <w:tcW w:w="2520" w:type="dxa"/>
          </w:tcPr>
          <w:p w14:paraId="01582B2B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lastRenderedPageBreak/>
              <w:t>5 балів</w:t>
            </w:r>
          </w:p>
        </w:tc>
      </w:tr>
      <w:tr w:rsidR="0074175B" w14:paraId="15F6B594" w14:textId="77777777" w:rsidTr="002605AD">
        <w:tc>
          <w:tcPr>
            <w:tcW w:w="648" w:type="dxa"/>
          </w:tcPr>
          <w:p w14:paraId="024DF257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20" w:type="dxa"/>
          </w:tcPr>
          <w:p w14:paraId="0356967D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Зв’язок з науковими програмами, планами, темами</w:t>
            </w:r>
          </w:p>
        </w:tc>
        <w:tc>
          <w:tcPr>
            <w:tcW w:w="2520" w:type="dxa"/>
          </w:tcPr>
          <w:p w14:paraId="2BD7EEF3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5 балів</w:t>
            </w:r>
          </w:p>
        </w:tc>
      </w:tr>
      <w:tr w:rsidR="0074175B" w14:paraId="54F6DC78" w14:textId="77777777" w:rsidTr="002605AD">
        <w:tc>
          <w:tcPr>
            <w:tcW w:w="648" w:type="dxa"/>
          </w:tcPr>
          <w:p w14:paraId="34A09E6C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120" w:type="dxa"/>
          </w:tcPr>
          <w:p w14:paraId="10EA5CCB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Чіткість, логічність, послідовність викладення матеріалу, грамотність</w:t>
            </w:r>
          </w:p>
        </w:tc>
        <w:tc>
          <w:tcPr>
            <w:tcW w:w="2520" w:type="dxa"/>
          </w:tcPr>
          <w:p w14:paraId="09F69D22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5 балів</w:t>
            </w:r>
          </w:p>
        </w:tc>
      </w:tr>
      <w:tr w:rsidR="0074175B" w14:paraId="560F2B6A" w14:textId="77777777" w:rsidTr="002605AD">
        <w:tc>
          <w:tcPr>
            <w:tcW w:w="648" w:type="dxa"/>
          </w:tcPr>
          <w:p w14:paraId="1D74CD80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120" w:type="dxa"/>
          </w:tcPr>
          <w:p w14:paraId="24FC5C2D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Етичний аспект роботи, дотримання норм академічної доброчесності</w:t>
            </w:r>
          </w:p>
        </w:tc>
        <w:tc>
          <w:tcPr>
            <w:tcW w:w="2520" w:type="dxa"/>
          </w:tcPr>
          <w:p w14:paraId="0068F86D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5 балів</w:t>
            </w:r>
          </w:p>
        </w:tc>
      </w:tr>
      <w:tr w:rsidR="0074175B" w14:paraId="1142AF18" w14:textId="77777777" w:rsidTr="002605AD">
        <w:tc>
          <w:tcPr>
            <w:tcW w:w="9288" w:type="dxa"/>
            <w:gridSpan w:val="3"/>
          </w:tcPr>
          <w:p w14:paraId="1F0155BB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5AD">
              <w:rPr>
                <w:rFonts w:ascii="Times New Roman" w:hAnsi="Times New Roman"/>
                <w:b/>
                <w:sz w:val="28"/>
                <w:szCs w:val="28"/>
              </w:rPr>
              <w:t xml:space="preserve">ІІ. </w:t>
            </w:r>
            <w:r w:rsidRPr="002605AD">
              <w:rPr>
                <w:rFonts w:ascii="Times New Roman" w:hAnsi="Times New Roman"/>
                <w:b/>
                <w:i/>
                <w:sz w:val="28"/>
                <w:szCs w:val="28"/>
              </w:rPr>
              <w:t>Якість публічного захисту</w:t>
            </w:r>
          </w:p>
        </w:tc>
      </w:tr>
      <w:tr w:rsidR="0074175B" w14:paraId="02DCCF44" w14:textId="77777777" w:rsidTr="002605AD">
        <w:tc>
          <w:tcPr>
            <w:tcW w:w="648" w:type="dxa"/>
          </w:tcPr>
          <w:p w14:paraId="4643DC1F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120" w:type="dxa"/>
          </w:tcPr>
          <w:p w14:paraId="34607824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Лаконічність і логічність виступу здобувача освіти</w:t>
            </w:r>
          </w:p>
        </w:tc>
        <w:tc>
          <w:tcPr>
            <w:tcW w:w="2520" w:type="dxa"/>
          </w:tcPr>
          <w:p w14:paraId="73EDBF9D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10 балів</w:t>
            </w:r>
          </w:p>
        </w:tc>
      </w:tr>
      <w:tr w:rsidR="0074175B" w14:paraId="2BA0E108" w14:textId="77777777" w:rsidTr="002605AD">
        <w:tc>
          <w:tcPr>
            <w:tcW w:w="648" w:type="dxa"/>
          </w:tcPr>
          <w:p w14:paraId="6C082676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120" w:type="dxa"/>
          </w:tcPr>
          <w:p w14:paraId="0FB87702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Наявність демонстраційного матеріалу</w:t>
            </w:r>
          </w:p>
        </w:tc>
        <w:tc>
          <w:tcPr>
            <w:tcW w:w="2520" w:type="dxa"/>
          </w:tcPr>
          <w:p w14:paraId="32BA2EC4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10 балів</w:t>
            </w:r>
          </w:p>
        </w:tc>
      </w:tr>
      <w:tr w:rsidR="0074175B" w14:paraId="164791AE" w14:textId="77777777" w:rsidTr="002605AD">
        <w:tc>
          <w:tcPr>
            <w:tcW w:w="648" w:type="dxa"/>
          </w:tcPr>
          <w:p w14:paraId="55E5C2DA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120" w:type="dxa"/>
          </w:tcPr>
          <w:p w14:paraId="6A7101F4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Глибина і вірність відповідей на питання членів ЕК</w:t>
            </w:r>
          </w:p>
        </w:tc>
        <w:tc>
          <w:tcPr>
            <w:tcW w:w="2520" w:type="dxa"/>
          </w:tcPr>
          <w:p w14:paraId="0C64E8E7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10 балів</w:t>
            </w:r>
          </w:p>
        </w:tc>
      </w:tr>
      <w:tr w:rsidR="0074175B" w14:paraId="4BE98626" w14:textId="77777777" w:rsidTr="002605AD">
        <w:tc>
          <w:tcPr>
            <w:tcW w:w="648" w:type="dxa"/>
          </w:tcPr>
          <w:p w14:paraId="52AC76AF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120" w:type="dxa"/>
          </w:tcPr>
          <w:p w14:paraId="3D51F370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Уміння вести полеміку з питань випускної роботи</w:t>
            </w:r>
          </w:p>
        </w:tc>
        <w:tc>
          <w:tcPr>
            <w:tcW w:w="2520" w:type="dxa"/>
          </w:tcPr>
          <w:p w14:paraId="0BF4DDB1" w14:textId="77777777" w:rsidR="0074175B" w:rsidRDefault="0074175B" w:rsidP="00244C92">
            <w:pPr>
              <w:spacing w:after="0" w:line="240" w:lineRule="auto"/>
              <w:jc w:val="center"/>
            </w:pPr>
            <w:r w:rsidRPr="002605AD">
              <w:rPr>
                <w:rFonts w:ascii="Times New Roman" w:hAnsi="Times New Roman"/>
                <w:sz w:val="28"/>
                <w:szCs w:val="28"/>
              </w:rPr>
              <w:t>10 балів</w:t>
            </w:r>
          </w:p>
        </w:tc>
      </w:tr>
      <w:tr w:rsidR="0074175B" w14:paraId="2D92C334" w14:textId="77777777" w:rsidTr="002605AD">
        <w:tc>
          <w:tcPr>
            <w:tcW w:w="9288" w:type="dxa"/>
            <w:gridSpan w:val="3"/>
          </w:tcPr>
          <w:p w14:paraId="58CC3825" w14:textId="77777777" w:rsidR="0074175B" w:rsidRPr="002605AD" w:rsidRDefault="0074175B" w:rsidP="00244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b/>
                <w:sz w:val="28"/>
                <w:szCs w:val="28"/>
              </w:rPr>
              <w:t>ІІІ.</w:t>
            </w:r>
            <w:r w:rsidRPr="00260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5AD">
              <w:rPr>
                <w:rFonts w:ascii="Times New Roman" w:hAnsi="Times New Roman"/>
                <w:b/>
                <w:i/>
                <w:sz w:val="28"/>
                <w:szCs w:val="28"/>
              </w:rPr>
              <w:t>Організація дослідження</w:t>
            </w:r>
          </w:p>
        </w:tc>
      </w:tr>
      <w:tr w:rsidR="0074175B" w14:paraId="77EB44A0" w14:textId="77777777" w:rsidTr="002605AD">
        <w:tc>
          <w:tcPr>
            <w:tcW w:w="648" w:type="dxa"/>
          </w:tcPr>
          <w:p w14:paraId="72575A9C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120" w:type="dxa"/>
          </w:tcPr>
          <w:p w14:paraId="1C3BFFC5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Самостійність і планомірний, систематичний характер роботи студента над темою</w:t>
            </w:r>
          </w:p>
        </w:tc>
        <w:tc>
          <w:tcPr>
            <w:tcW w:w="2520" w:type="dxa"/>
          </w:tcPr>
          <w:p w14:paraId="44CFEE06" w14:textId="77777777" w:rsidR="0074175B" w:rsidRPr="002605AD" w:rsidRDefault="0074175B" w:rsidP="00244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5 балів</w:t>
            </w:r>
          </w:p>
        </w:tc>
      </w:tr>
      <w:tr w:rsidR="0074175B" w14:paraId="6001E29F" w14:textId="77777777" w:rsidTr="002605AD">
        <w:tc>
          <w:tcPr>
            <w:tcW w:w="648" w:type="dxa"/>
          </w:tcPr>
          <w:p w14:paraId="17B4B646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120" w:type="dxa"/>
          </w:tcPr>
          <w:p w14:paraId="0AC1508F" w14:textId="77777777" w:rsidR="0074175B" w:rsidRPr="002605AD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Своєчасність підготовки роботи до захисту відповідно регламенту роботи університету</w:t>
            </w:r>
          </w:p>
        </w:tc>
        <w:tc>
          <w:tcPr>
            <w:tcW w:w="2520" w:type="dxa"/>
          </w:tcPr>
          <w:p w14:paraId="353C291C" w14:textId="77777777" w:rsidR="0074175B" w:rsidRPr="002605AD" w:rsidRDefault="0074175B" w:rsidP="00244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5AD">
              <w:rPr>
                <w:rFonts w:ascii="Times New Roman" w:hAnsi="Times New Roman"/>
                <w:sz w:val="28"/>
                <w:szCs w:val="28"/>
              </w:rPr>
              <w:t>5 балів</w:t>
            </w:r>
          </w:p>
        </w:tc>
      </w:tr>
    </w:tbl>
    <w:p w14:paraId="435FEA98" w14:textId="28C54CC3" w:rsidR="0074175B" w:rsidRDefault="0074175B" w:rsidP="00A35613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</w:p>
    <w:p w14:paraId="341EA3E4" w14:textId="77777777" w:rsidR="00244C92" w:rsidRDefault="00244C92" w:rsidP="00A35613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</w:p>
    <w:p w14:paraId="51B79439" w14:textId="77777777" w:rsidR="0074175B" w:rsidRDefault="0074175B" w:rsidP="00B607A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7679">
        <w:rPr>
          <w:rFonts w:ascii="Times New Roman" w:hAnsi="Times New Roman"/>
          <w:sz w:val="28"/>
          <w:szCs w:val="28"/>
        </w:rPr>
        <w:t>Оцінка здобувача за кваліфікаційну роботу (</w:t>
      </w:r>
      <w:proofErr w:type="spellStart"/>
      <w:r w:rsidRPr="00607679">
        <w:rPr>
          <w:rFonts w:ascii="Times New Roman" w:hAnsi="Times New Roman"/>
          <w:sz w:val="28"/>
          <w:szCs w:val="28"/>
        </w:rPr>
        <w:t>проєкт</w:t>
      </w:r>
      <w:proofErr w:type="spellEnd"/>
      <w:r w:rsidRPr="00607679">
        <w:rPr>
          <w:rFonts w:ascii="Times New Roman" w:hAnsi="Times New Roman"/>
          <w:sz w:val="28"/>
          <w:szCs w:val="28"/>
        </w:rPr>
        <w:t>) формується на основі оцінки наукового керівника, рецензента та захисту.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18993D" w14:textId="77777777" w:rsidR="00244C92" w:rsidRDefault="00244C92" w:rsidP="003E19C0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14:paraId="0ABE21BB" w14:textId="16822D82" w:rsidR="0074175B" w:rsidRPr="003E19C0" w:rsidRDefault="0074175B" w:rsidP="003E19C0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3E19C0">
        <w:rPr>
          <w:rFonts w:ascii="Times New Roman" w:hAnsi="Times New Roman"/>
          <w:b/>
          <w:sz w:val="28"/>
          <w:szCs w:val="28"/>
        </w:rPr>
        <w:t>Шкала оцінювання у ХДУ за ЄКТС</w:t>
      </w:r>
    </w:p>
    <w:tbl>
      <w:tblPr>
        <w:tblW w:w="98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88"/>
        <w:gridCol w:w="900"/>
        <w:gridCol w:w="1752"/>
        <w:gridCol w:w="4804"/>
      </w:tblGrid>
      <w:tr w:rsidR="0074175B" w:rsidRPr="003E19C0" w14:paraId="04372E7F" w14:textId="77777777" w:rsidTr="0008730C">
        <w:trPr>
          <w:trHeight w:val="825"/>
        </w:trPr>
        <w:tc>
          <w:tcPr>
            <w:tcW w:w="2388" w:type="dxa"/>
            <w:vAlign w:val="center"/>
          </w:tcPr>
          <w:p w14:paraId="3B20C04D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9C0">
              <w:rPr>
                <w:rFonts w:ascii="Times New Roman" w:hAnsi="Times New Roman"/>
                <w:b/>
                <w:sz w:val="28"/>
                <w:szCs w:val="28"/>
              </w:rPr>
              <w:t>Сума балів /</w:t>
            </w:r>
            <w:proofErr w:type="spellStart"/>
            <w:r w:rsidRPr="003E19C0">
              <w:rPr>
                <w:rFonts w:ascii="Times New Roman" w:hAnsi="Times New Roman"/>
                <w:b/>
                <w:sz w:val="28"/>
                <w:szCs w:val="28"/>
              </w:rPr>
              <w:t>Local</w:t>
            </w:r>
            <w:proofErr w:type="spellEnd"/>
            <w:r w:rsidRPr="003E19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19C0">
              <w:rPr>
                <w:rFonts w:ascii="Times New Roman" w:hAnsi="Times New Roman"/>
                <w:b/>
                <w:sz w:val="28"/>
                <w:szCs w:val="28"/>
              </w:rPr>
              <w:t>grade</w:t>
            </w:r>
            <w:proofErr w:type="spellEnd"/>
          </w:p>
        </w:tc>
        <w:tc>
          <w:tcPr>
            <w:tcW w:w="2652" w:type="dxa"/>
            <w:gridSpan w:val="2"/>
            <w:vAlign w:val="center"/>
          </w:tcPr>
          <w:p w14:paraId="727E1ABE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9C0">
              <w:rPr>
                <w:rFonts w:ascii="Times New Roman" w:hAnsi="Times New Roman"/>
                <w:b/>
                <w:sz w:val="28"/>
                <w:szCs w:val="28"/>
              </w:rPr>
              <w:t>Оцінка ЄКТС</w:t>
            </w:r>
          </w:p>
        </w:tc>
        <w:tc>
          <w:tcPr>
            <w:tcW w:w="4804" w:type="dxa"/>
            <w:vAlign w:val="center"/>
          </w:tcPr>
          <w:p w14:paraId="6AD4E3E1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9C0">
              <w:rPr>
                <w:rFonts w:ascii="Times New Roman" w:hAnsi="Times New Roman"/>
                <w:b/>
                <w:sz w:val="28"/>
                <w:szCs w:val="28"/>
              </w:rPr>
              <w:t>Оцінка за національною шкалою/</w:t>
            </w:r>
            <w:proofErr w:type="spellStart"/>
            <w:r w:rsidRPr="003E19C0">
              <w:rPr>
                <w:rFonts w:ascii="Times New Roman" w:hAnsi="Times New Roman"/>
                <w:b/>
                <w:sz w:val="28"/>
                <w:szCs w:val="28"/>
              </w:rPr>
              <w:t>National</w:t>
            </w:r>
            <w:proofErr w:type="spellEnd"/>
            <w:r w:rsidRPr="003E19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19C0">
              <w:rPr>
                <w:rFonts w:ascii="Times New Roman" w:hAnsi="Times New Roman"/>
                <w:b/>
                <w:sz w:val="28"/>
                <w:szCs w:val="28"/>
              </w:rPr>
              <w:t>grade</w:t>
            </w:r>
            <w:proofErr w:type="spellEnd"/>
          </w:p>
        </w:tc>
      </w:tr>
      <w:tr w:rsidR="0074175B" w:rsidRPr="003E19C0" w14:paraId="37F4AC0D" w14:textId="77777777" w:rsidTr="0008730C">
        <w:trPr>
          <w:trHeight w:val="481"/>
        </w:trPr>
        <w:tc>
          <w:tcPr>
            <w:tcW w:w="2388" w:type="dxa"/>
          </w:tcPr>
          <w:p w14:paraId="53FF6613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90 – 100</w:t>
            </w:r>
          </w:p>
        </w:tc>
        <w:tc>
          <w:tcPr>
            <w:tcW w:w="900" w:type="dxa"/>
          </w:tcPr>
          <w:p w14:paraId="07FBB9A0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52" w:type="dxa"/>
            <w:vAlign w:val="center"/>
          </w:tcPr>
          <w:p w14:paraId="5F0CF6FB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9C0">
              <w:rPr>
                <w:rFonts w:ascii="Times New Roman" w:hAnsi="Times New Roman"/>
                <w:sz w:val="28"/>
                <w:szCs w:val="28"/>
              </w:rPr>
              <w:t>excellent</w:t>
            </w:r>
            <w:proofErr w:type="spellEnd"/>
          </w:p>
        </w:tc>
        <w:tc>
          <w:tcPr>
            <w:tcW w:w="4804" w:type="dxa"/>
            <w:vAlign w:val="center"/>
          </w:tcPr>
          <w:p w14:paraId="0F6BDC72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 xml:space="preserve">Відмінно </w:t>
            </w:r>
          </w:p>
        </w:tc>
      </w:tr>
      <w:tr w:rsidR="0074175B" w:rsidRPr="003E19C0" w14:paraId="5794051F" w14:textId="77777777" w:rsidTr="0008730C">
        <w:trPr>
          <w:trHeight w:val="212"/>
        </w:trPr>
        <w:tc>
          <w:tcPr>
            <w:tcW w:w="2388" w:type="dxa"/>
          </w:tcPr>
          <w:p w14:paraId="40792FC3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82-89</w:t>
            </w:r>
          </w:p>
        </w:tc>
        <w:tc>
          <w:tcPr>
            <w:tcW w:w="900" w:type="dxa"/>
          </w:tcPr>
          <w:p w14:paraId="042A18CC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52" w:type="dxa"/>
            <w:vMerge w:val="restart"/>
            <w:vAlign w:val="center"/>
          </w:tcPr>
          <w:p w14:paraId="5E05EC20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9C0">
              <w:rPr>
                <w:rFonts w:ascii="Times New Roman" w:hAnsi="Times New Roman"/>
                <w:sz w:val="28"/>
                <w:szCs w:val="28"/>
              </w:rPr>
              <w:t>good</w:t>
            </w:r>
            <w:proofErr w:type="spellEnd"/>
          </w:p>
        </w:tc>
        <w:tc>
          <w:tcPr>
            <w:tcW w:w="4804" w:type="dxa"/>
            <w:vMerge w:val="restart"/>
            <w:vAlign w:val="center"/>
          </w:tcPr>
          <w:p w14:paraId="2440734D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 xml:space="preserve">Добре </w:t>
            </w:r>
          </w:p>
        </w:tc>
      </w:tr>
      <w:tr w:rsidR="0074175B" w:rsidRPr="003E19C0" w14:paraId="696AE1A0" w14:textId="77777777" w:rsidTr="0008730C">
        <w:trPr>
          <w:trHeight w:val="245"/>
        </w:trPr>
        <w:tc>
          <w:tcPr>
            <w:tcW w:w="2388" w:type="dxa"/>
          </w:tcPr>
          <w:p w14:paraId="64956049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74-81</w:t>
            </w:r>
          </w:p>
        </w:tc>
        <w:tc>
          <w:tcPr>
            <w:tcW w:w="900" w:type="dxa"/>
          </w:tcPr>
          <w:p w14:paraId="519BAB2F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752" w:type="dxa"/>
            <w:vMerge/>
            <w:vAlign w:val="center"/>
          </w:tcPr>
          <w:p w14:paraId="5C02FBAB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4" w:type="dxa"/>
            <w:vMerge/>
            <w:vAlign w:val="center"/>
          </w:tcPr>
          <w:p w14:paraId="797DC7E7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75B" w:rsidRPr="003E19C0" w14:paraId="094C1F4E" w14:textId="77777777" w:rsidTr="0008730C">
        <w:trPr>
          <w:trHeight w:val="245"/>
        </w:trPr>
        <w:tc>
          <w:tcPr>
            <w:tcW w:w="2388" w:type="dxa"/>
          </w:tcPr>
          <w:p w14:paraId="445EA8F1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64-73</w:t>
            </w:r>
          </w:p>
        </w:tc>
        <w:tc>
          <w:tcPr>
            <w:tcW w:w="900" w:type="dxa"/>
          </w:tcPr>
          <w:p w14:paraId="7E83FC04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752" w:type="dxa"/>
            <w:vMerge w:val="restart"/>
            <w:vAlign w:val="center"/>
          </w:tcPr>
          <w:p w14:paraId="286816D2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9C0">
              <w:rPr>
                <w:rFonts w:ascii="Times New Roman" w:hAnsi="Times New Roman"/>
                <w:sz w:val="28"/>
                <w:szCs w:val="28"/>
              </w:rPr>
              <w:t>satisfactory</w:t>
            </w:r>
            <w:proofErr w:type="spellEnd"/>
          </w:p>
        </w:tc>
        <w:tc>
          <w:tcPr>
            <w:tcW w:w="4804" w:type="dxa"/>
            <w:vMerge w:val="restart"/>
            <w:vAlign w:val="center"/>
          </w:tcPr>
          <w:p w14:paraId="3C404963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 xml:space="preserve">Задовільно </w:t>
            </w:r>
          </w:p>
        </w:tc>
      </w:tr>
      <w:tr w:rsidR="0074175B" w:rsidRPr="003E19C0" w14:paraId="770F1D90" w14:textId="77777777" w:rsidTr="0008730C">
        <w:trPr>
          <w:trHeight w:val="245"/>
        </w:trPr>
        <w:tc>
          <w:tcPr>
            <w:tcW w:w="2388" w:type="dxa"/>
          </w:tcPr>
          <w:p w14:paraId="485999A0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60-63</w:t>
            </w:r>
          </w:p>
        </w:tc>
        <w:tc>
          <w:tcPr>
            <w:tcW w:w="900" w:type="dxa"/>
          </w:tcPr>
          <w:p w14:paraId="306761FF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752" w:type="dxa"/>
            <w:vMerge/>
            <w:vAlign w:val="center"/>
          </w:tcPr>
          <w:p w14:paraId="0927496F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4" w:type="dxa"/>
            <w:vMerge/>
            <w:vAlign w:val="center"/>
          </w:tcPr>
          <w:p w14:paraId="4338D9FA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75B" w:rsidRPr="003E19C0" w14:paraId="335C54F9" w14:textId="77777777" w:rsidTr="0008730C">
        <w:trPr>
          <w:trHeight w:val="491"/>
        </w:trPr>
        <w:tc>
          <w:tcPr>
            <w:tcW w:w="2388" w:type="dxa"/>
          </w:tcPr>
          <w:p w14:paraId="19EE2409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35-59</w:t>
            </w:r>
          </w:p>
        </w:tc>
        <w:tc>
          <w:tcPr>
            <w:tcW w:w="900" w:type="dxa"/>
          </w:tcPr>
          <w:p w14:paraId="5FE93786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FX</w:t>
            </w:r>
          </w:p>
        </w:tc>
        <w:tc>
          <w:tcPr>
            <w:tcW w:w="1752" w:type="dxa"/>
            <w:vMerge w:val="restart"/>
            <w:vAlign w:val="center"/>
          </w:tcPr>
          <w:p w14:paraId="1103E9BF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9C0">
              <w:rPr>
                <w:rFonts w:ascii="Times New Roman" w:hAnsi="Times New Roman"/>
                <w:sz w:val="28"/>
                <w:szCs w:val="28"/>
              </w:rPr>
              <w:t>fail</w:t>
            </w:r>
            <w:proofErr w:type="spellEnd"/>
          </w:p>
        </w:tc>
        <w:tc>
          <w:tcPr>
            <w:tcW w:w="4804" w:type="dxa"/>
            <w:vAlign w:val="center"/>
          </w:tcPr>
          <w:p w14:paraId="5E2B0499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74175B" w:rsidRPr="003E19C0" w14:paraId="418E3ADE" w14:textId="77777777" w:rsidTr="0008730C">
        <w:trPr>
          <w:trHeight w:val="567"/>
        </w:trPr>
        <w:tc>
          <w:tcPr>
            <w:tcW w:w="2388" w:type="dxa"/>
          </w:tcPr>
          <w:p w14:paraId="7834A3CE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1-34</w:t>
            </w:r>
          </w:p>
        </w:tc>
        <w:tc>
          <w:tcPr>
            <w:tcW w:w="900" w:type="dxa"/>
          </w:tcPr>
          <w:p w14:paraId="167CFD64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1752" w:type="dxa"/>
            <w:vMerge/>
            <w:vAlign w:val="center"/>
          </w:tcPr>
          <w:p w14:paraId="54119A00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4" w:type="dxa"/>
            <w:vAlign w:val="center"/>
          </w:tcPr>
          <w:p w14:paraId="424DE670" w14:textId="77777777" w:rsidR="0074175B" w:rsidRPr="003E19C0" w:rsidRDefault="0074175B" w:rsidP="00244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9C0">
              <w:rPr>
                <w:rFonts w:ascii="Times New Roman" w:hAnsi="Times New Roman"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14:paraId="08752ADF" w14:textId="19BB77CE" w:rsidR="0074175B" w:rsidRDefault="0074175B" w:rsidP="00B13DD3">
      <w:pPr>
        <w:pStyle w:val="a3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7EFC79E" w14:textId="77777777" w:rsidR="00244C92" w:rsidRPr="003E19C0" w:rsidRDefault="00244C92" w:rsidP="00B13DD3">
      <w:pPr>
        <w:pStyle w:val="a3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1FA66C9" w14:textId="77777777" w:rsidR="0074175B" w:rsidRPr="0008730C" w:rsidRDefault="0074175B" w:rsidP="00244C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8730C">
        <w:rPr>
          <w:rFonts w:ascii="Times New Roman" w:hAnsi="Times New Roman"/>
          <w:b/>
          <w:sz w:val="28"/>
          <w:szCs w:val="28"/>
        </w:rPr>
        <w:t>Список рекомендованих джерел:</w:t>
      </w:r>
    </w:p>
    <w:p w14:paraId="4E45E238" w14:textId="77777777" w:rsidR="0074175B" w:rsidRPr="006F6199" w:rsidRDefault="0074175B" w:rsidP="00244C9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F6199">
        <w:rPr>
          <w:rFonts w:ascii="Times New Roman" w:hAnsi="Times New Roman"/>
          <w:i/>
          <w:sz w:val="28"/>
          <w:szCs w:val="28"/>
        </w:rPr>
        <w:t xml:space="preserve">Основна </w:t>
      </w:r>
    </w:p>
    <w:p w14:paraId="6A0456D5" w14:textId="0E060F2B" w:rsidR="0074175B" w:rsidRPr="000D0BB8" w:rsidRDefault="0074175B" w:rsidP="00244C92">
      <w:pPr>
        <w:pStyle w:val="a3"/>
        <w:numPr>
          <w:ilvl w:val="1"/>
          <w:numId w:val="3"/>
        </w:numPr>
        <w:tabs>
          <w:tab w:val="clear" w:pos="900"/>
          <w:tab w:val="num" w:pos="36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D0BB8">
        <w:rPr>
          <w:rFonts w:ascii="Times New Roman" w:hAnsi="Times New Roman"/>
          <w:iCs/>
          <w:sz w:val="28"/>
          <w:szCs w:val="28"/>
        </w:rPr>
        <w:lastRenderedPageBreak/>
        <w:t>Освітньо-професійна програма «Середня освіта (</w:t>
      </w:r>
      <w:r w:rsidR="00244C92">
        <w:rPr>
          <w:rFonts w:ascii="Times New Roman" w:hAnsi="Times New Roman"/>
          <w:iCs/>
          <w:sz w:val="28"/>
          <w:szCs w:val="28"/>
        </w:rPr>
        <w:t>фізика</w:t>
      </w:r>
      <w:r w:rsidRPr="000D0BB8">
        <w:rPr>
          <w:rFonts w:ascii="Times New Roman" w:hAnsi="Times New Roman"/>
          <w:iCs/>
          <w:sz w:val="28"/>
          <w:szCs w:val="28"/>
        </w:rPr>
        <w:t xml:space="preserve">)» другого (магістерського) рівня вищої освіти </w:t>
      </w:r>
    </w:p>
    <w:p w14:paraId="43841713" w14:textId="77777777" w:rsidR="0074175B" w:rsidRPr="000D0BB8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D0BB8">
        <w:rPr>
          <w:rFonts w:ascii="Times New Roman" w:hAnsi="Times New Roman"/>
          <w:iCs/>
          <w:sz w:val="28"/>
          <w:szCs w:val="28"/>
          <w:lang w:val="en-US"/>
        </w:rPr>
        <w:t>URL</w:t>
      </w:r>
      <w:r w:rsidRPr="000D0BB8">
        <w:rPr>
          <w:rFonts w:ascii="Times New Roman" w:hAnsi="Times New Roman"/>
          <w:iCs/>
          <w:sz w:val="28"/>
          <w:szCs w:val="28"/>
        </w:rPr>
        <w:t xml:space="preserve">: </w:t>
      </w:r>
      <w:r w:rsidRPr="000D0BB8">
        <w:rPr>
          <w:rFonts w:ascii="Times New Roman" w:hAnsi="Times New Roman"/>
          <w:iCs/>
          <w:sz w:val="28"/>
          <w:szCs w:val="28"/>
          <w:lang w:val="en-US"/>
        </w:rPr>
        <w:fldChar w:fldCharType="begin"/>
      </w:r>
      <w:r w:rsidRPr="000D0BB8">
        <w:rPr>
          <w:rFonts w:ascii="Times New Roman" w:hAnsi="Times New Roman"/>
          <w:iCs/>
          <w:sz w:val="28"/>
          <w:szCs w:val="28"/>
          <w:lang w:val="en-US"/>
        </w:rPr>
        <w:instrText xml:space="preserve"> HYPERLINK "https://www.kspu.edu/Education/EduPrograms.aspx </w:instrText>
      </w:r>
    </w:p>
    <w:p w14:paraId="3D760ABF" w14:textId="77777777" w:rsidR="0074175B" w:rsidRPr="000D0BB8" w:rsidRDefault="0074175B" w:rsidP="00244C92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/>
          <w:iCs/>
          <w:sz w:val="28"/>
          <w:szCs w:val="28"/>
        </w:rPr>
      </w:pPr>
      <w:r w:rsidRPr="000D0BB8">
        <w:rPr>
          <w:rFonts w:ascii="Times New Roman" w:hAnsi="Times New Roman"/>
          <w:iCs/>
          <w:sz w:val="28"/>
          <w:szCs w:val="28"/>
        </w:rPr>
        <w:instrText>2</w:instrText>
      </w:r>
      <w:r w:rsidRPr="000D0BB8">
        <w:rPr>
          <w:rFonts w:ascii="Times New Roman" w:hAnsi="Times New Roman"/>
          <w:iCs/>
          <w:sz w:val="28"/>
          <w:szCs w:val="28"/>
          <w:lang w:val="en-US"/>
        </w:rPr>
        <w:instrText xml:space="preserve">" </w:instrText>
      </w:r>
      <w:r w:rsidRPr="000D0BB8">
        <w:rPr>
          <w:rFonts w:ascii="Times New Roman" w:hAnsi="Times New Roman"/>
          <w:iCs/>
          <w:sz w:val="28"/>
          <w:szCs w:val="28"/>
          <w:lang w:val="en-US"/>
        </w:rPr>
        <w:fldChar w:fldCharType="separate"/>
      </w:r>
      <w:r w:rsidRPr="000D0BB8">
        <w:rPr>
          <w:rStyle w:val="a4"/>
          <w:rFonts w:ascii="Times New Roman" w:hAnsi="Times New Roman"/>
          <w:iCs/>
          <w:sz w:val="28"/>
          <w:szCs w:val="28"/>
          <w:lang w:val="en-US"/>
        </w:rPr>
        <w:t>https://www.kspu.edu/Education/EduPrograms.aspx </w:t>
      </w:r>
    </w:p>
    <w:p w14:paraId="748708DE" w14:textId="77777777" w:rsidR="0074175B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D0BB8">
        <w:rPr>
          <w:rStyle w:val="a4"/>
          <w:rFonts w:ascii="Times New Roman" w:hAnsi="Times New Roman"/>
          <w:iCs/>
          <w:color w:val="auto"/>
          <w:sz w:val="28"/>
          <w:szCs w:val="28"/>
          <w:u w:val="none"/>
        </w:rPr>
        <w:t>2</w:t>
      </w:r>
      <w:r w:rsidRPr="000D0BB8">
        <w:rPr>
          <w:rFonts w:ascii="Times New Roman" w:hAnsi="Times New Roman"/>
          <w:iCs/>
          <w:sz w:val="28"/>
          <w:szCs w:val="28"/>
          <w:lang w:val="en-US"/>
        </w:rPr>
        <w:fldChar w:fldCharType="end"/>
      </w:r>
      <w:r w:rsidRPr="000D0BB8">
        <w:rPr>
          <w:rFonts w:ascii="Times New Roman" w:hAnsi="Times New Roman"/>
          <w:iCs/>
          <w:sz w:val="28"/>
          <w:szCs w:val="28"/>
        </w:rPr>
        <w:t>. Положення про організацію освітнього процесу в Херсон</w:t>
      </w:r>
      <w:r>
        <w:rPr>
          <w:rFonts w:ascii="Times New Roman" w:hAnsi="Times New Roman"/>
          <w:iCs/>
          <w:sz w:val="28"/>
          <w:szCs w:val="28"/>
        </w:rPr>
        <w:t xml:space="preserve">ському державному університеті </w:t>
      </w:r>
    </w:p>
    <w:p w14:paraId="7B6C116C" w14:textId="77777777" w:rsidR="0074175B" w:rsidRPr="000E27D9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/>
          <w:iCs/>
          <w:sz w:val="28"/>
          <w:szCs w:val="28"/>
        </w:rPr>
        <w:t xml:space="preserve">: </w:t>
      </w:r>
      <w:r>
        <w:t> </w:t>
      </w:r>
      <w:hyperlink r:id="rId6" w:history="1">
        <w:r w:rsidRPr="00AA381A">
          <w:rPr>
            <w:rStyle w:val="a4"/>
            <w:rFonts w:ascii="Times New Roman" w:hAnsi="Times New Roman"/>
            <w:sz w:val="28"/>
            <w:szCs w:val="28"/>
          </w:rPr>
          <w:t>http://www.kspu.edu/FileDownload.ashx?id=d7a85a9a-a11a-499b-8da9-2971d2edbf04</w:t>
        </w:r>
      </w:hyperlink>
      <w:r>
        <w:t xml:space="preserve"> </w:t>
      </w:r>
    </w:p>
    <w:p w14:paraId="7BE56846" w14:textId="77777777" w:rsidR="0074175B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D0BB8">
        <w:rPr>
          <w:rStyle w:val="a4"/>
          <w:rFonts w:ascii="Times New Roman" w:hAnsi="Times New Roman"/>
          <w:iCs/>
          <w:color w:val="auto"/>
          <w:sz w:val="28"/>
          <w:szCs w:val="28"/>
          <w:u w:val="none"/>
        </w:rPr>
        <w:t>3</w:t>
      </w:r>
      <w:r w:rsidRPr="000D0BB8">
        <w:rPr>
          <w:rFonts w:ascii="Times New Roman" w:hAnsi="Times New Roman"/>
          <w:sz w:val="28"/>
          <w:szCs w:val="28"/>
        </w:rPr>
        <w:t>.</w:t>
      </w:r>
      <w:r w:rsidRPr="000D0BB8">
        <w:rPr>
          <w:rFonts w:ascii="Times New Roman" w:hAnsi="Times New Roman"/>
          <w:iCs/>
          <w:sz w:val="28"/>
          <w:szCs w:val="28"/>
        </w:rPr>
        <w:t xml:space="preserve"> Положення про кваліфікаційну роботу (</w:t>
      </w:r>
      <w:proofErr w:type="spellStart"/>
      <w:r w:rsidRPr="000D0BB8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0D0BB8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14:paraId="2ADE3201" w14:textId="77777777" w:rsidR="0074175B" w:rsidRPr="000E27D9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/>
          <w:iCs/>
          <w:sz w:val="28"/>
          <w:szCs w:val="28"/>
        </w:rPr>
        <w:t>:</w:t>
      </w:r>
      <w:hyperlink r:id="rId7" w:history="1">
        <w:r w:rsidRPr="00AA381A">
          <w:rPr>
            <w:rStyle w:val="a4"/>
            <w:rFonts w:ascii="Times New Roman" w:hAnsi="Times New Roman"/>
            <w:sz w:val="28"/>
            <w:szCs w:val="28"/>
          </w:rPr>
          <w:t>https://www.kspu.edu/FileDownload.ashx?id=bdbea7a6-9e8e-47df-9834-a941de47b243</w:t>
        </w:r>
      </w:hyperlink>
    </w:p>
    <w:p w14:paraId="29310B7C" w14:textId="77777777" w:rsidR="0074175B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D0BB8">
        <w:rPr>
          <w:rFonts w:ascii="Times New Roman" w:hAnsi="Times New Roman"/>
          <w:iCs/>
          <w:sz w:val="28"/>
          <w:szCs w:val="28"/>
        </w:rPr>
        <w:t>4. Положення про академічну доброчесність учасників освітнього процесу Херсонського державного університету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14:paraId="59925396" w14:textId="77777777" w:rsidR="0074175B" w:rsidRPr="000D0BB8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/>
          <w:iCs/>
          <w:sz w:val="28"/>
          <w:szCs w:val="28"/>
        </w:rPr>
        <w:t>:</w:t>
      </w:r>
      <w:hyperlink r:id="rId8" w:history="1">
        <w:r w:rsidRPr="00AA381A">
          <w:rPr>
            <w:rStyle w:val="a4"/>
            <w:rFonts w:ascii="Times New Roman" w:hAnsi="Times New Roman"/>
            <w:sz w:val="28"/>
            <w:szCs w:val="28"/>
          </w:rPr>
          <w:t>https://www.kspu.edu/FileDownload.ashx?id=7819d62e-c60d-42f9-bea4-9af1df54657b</w:t>
        </w:r>
      </w:hyperlink>
    </w:p>
    <w:p w14:paraId="5D9D7C87" w14:textId="77777777" w:rsidR="0074175B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D0BB8">
        <w:rPr>
          <w:rFonts w:ascii="Times New Roman" w:hAnsi="Times New Roman"/>
          <w:iCs/>
          <w:sz w:val="28"/>
          <w:szCs w:val="28"/>
        </w:rPr>
        <w:t>5. Порядок виявлення та запобігання академічному плагіату в науково-дослідницькій та навчальній діяльності здобувачів вищої освіти в Херсо</w:t>
      </w:r>
      <w:r>
        <w:rPr>
          <w:rFonts w:ascii="Times New Roman" w:hAnsi="Times New Roman"/>
          <w:iCs/>
          <w:sz w:val="28"/>
          <w:szCs w:val="28"/>
        </w:rPr>
        <w:t xml:space="preserve">нському державному університеті </w:t>
      </w:r>
    </w:p>
    <w:p w14:paraId="7DBF3B7A" w14:textId="77777777" w:rsidR="0074175B" w:rsidRPr="009041D5" w:rsidRDefault="0074175B" w:rsidP="00244C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/>
          <w:iCs/>
          <w:sz w:val="28"/>
          <w:szCs w:val="28"/>
        </w:rPr>
        <w:t>:</w:t>
      </w:r>
      <w:hyperlink r:id="rId9" w:history="1">
        <w:r w:rsidRPr="00AA381A">
          <w:rPr>
            <w:rStyle w:val="a4"/>
            <w:rFonts w:ascii="Times New Roman" w:hAnsi="Times New Roman"/>
            <w:sz w:val="28"/>
            <w:szCs w:val="28"/>
          </w:rPr>
          <w:t>http://www.kspu.edu/FileDownload.ashx?id=cec8763f-7049-41d0-99fe-b599e2aea9cd</w:t>
        </w:r>
      </w:hyperlink>
    </w:p>
    <w:p w14:paraId="2C59C1DD" w14:textId="77777777" w:rsidR="0074175B" w:rsidRPr="006F6199" w:rsidRDefault="0074175B" w:rsidP="00244C9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F6199">
        <w:rPr>
          <w:rFonts w:ascii="Times New Roman" w:hAnsi="Times New Roman"/>
          <w:i/>
          <w:sz w:val="28"/>
          <w:szCs w:val="28"/>
        </w:rPr>
        <w:t xml:space="preserve">Додаткова </w:t>
      </w:r>
    </w:p>
    <w:p w14:paraId="0A6F0F95" w14:textId="77777777" w:rsidR="0074175B" w:rsidRDefault="0074175B" w:rsidP="00244C92">
      <w:pPr>
        <w:pStyle w:val="a3"/>
        <w:numPr>
          <w:ilvl w:val="1"/>
          <w:numId w:val="3"/>
        </w:numPr>
        <w:tabs>
          <w:tab w:val="clear" w:pos="9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6D95">
        <w:rPr>
          <w:rFonts w:ascii="Times New Roman" w:hAnsi="Times New Roman"/>
          <w:sz w:val="28"/>
          <w:szCs w:val="28"/>
        </w:rPr>
        <w:t xml:space="preserve">Профільне навчання: нормативно-правові й теоретико-методичні засади / </w:t>
      </w:r>
      <w:proofErr w:type="spellStart"/>
      <w:r w:rsidRPr="00296D95">
        <w:rPr>
          <w:rFonts w:ascii="Times New Roman" w:hAnsi="Times New Roman"/>
          <w:sz w:val="28"/>
          <w:szCs w:val="28"/>
        </w:rPr>
        <w:t>упоряд</w:t>
      </w:r>
      <w:proofErr w:type="spellEnd"/>
      <w:r w:rsidRPr="00296D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6D95">
        <w:rPr>
          <w:rFonts w:ascii="Times New Roman" w:hAnsi="Times New Roman"/>
          <w:sz w:val="28"/>
          <w:szCs w:val="28"/>
        </w:rPr>
        <w:t>Л.А.Липова</w:t>
      </w:r>
      <w:proofErr w:type="spellEnd"/>
      <w:r w:rsidRPr="00296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6D95">
        <w:rPr>
          <w:rFonts w:ascii="Times New Roman" w:hAnsi="Times New Roman"/>
          <w:sz w:val="28"/>
          <w:szCs w:val="28"/>
        </w:rPr>
        <w:t>М.Є.Терещенко</w:t>
      </w:r>
      <w:proofErr w:type="spellEnd"/>
      <w:r w:rsidRPr="00296D95">
        <w:rPr>
          <w:rFonts w:ascii="Times New Roman" w:hAnsi="Times New Roman"/>
          <w:sz w:val="28"/>
          <w:szCs w:val="28"/>
        </w:rPr>
        <w:t>. – Тернопіль : Мандрівець, 2010. – 160 с</w:t>
      </w:r>
      <w:r>
        <w:rPr>
          <w:rFonts w:ascii="Times New Roman" w:hAnsi="Times New Roman"/>
          <w:sz w:val="28"/>
          <w:szCs w:val="28"/>
        </w:rPr>
        <w:t>.</w:t>
      </w:r>
    </w:p>
    <w:p w14:paraId="61B587DD" w14:textId="77777777" w:rsidR="0074175B" w:rsidRDefault="0074175B" w:rsidP="00244C92">
      <w:pPr>
        <w:pStyle w:val="a3"/>
        <w:numPr>
          <w:ilvl w:val="1"/>
          <w:numId w:val="3"/>
        </w:numPr>
        <w:tabs>
          <w:tab w:val="clear" w:pos="9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6D95">
        <w:rPr>
          <w:rFonts w:ascii="Times New Roman" w:hAnsi="Times New Roman"/>
          <w:sz w:val="28"/>
          <w:szCs w:val="28"/>
        </w:rPr>
        <w:t>Про затвердження Концепції профільного навчання у старшій школі [Електронний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D95">
        <w:rPr>
          <w:rFonts w:ascii="Times New Roman" w:hAnsi="Times New Roman"/>
          <w:sz w:val="28"/>
          <w:szCs w:val="28"/>
        </w:rPr>
        <w:t>ресурс] / Наказ МОН України від 21 жовтня 2013 р. № 1456. – Режим доступу: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A381A">
          <w:rPr>
            <w:rStyle w:val="a4"/>
            <w:rFonts w:ascii="Times New Roman" w:hAnsi="Times New Roman"/>
            <w:sz w:val="28"/>
            <w:szCs w:val="28"/>
          </w:rPr>
          <w:t>http://mon.gov.ua/content/Нормативно-правова%20база/1456.pdf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96D95">
        <w:rPr>
          <w:rFonts w:ascii="Times New Roman" w:hAnsi="Times New Roman"/>
          <w:sz w:val="28"/>
          <w:szCs w:val="28"/>
        </w:rPr>
        <w:t xml:space="preserve"> – Дата звернення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D95">
        <w:rPr>
          <w:rFonts w:ascii="Times New Roman" w:hAnsi="Times New Roman"/>
          <w:sz w:val="28"/>
          <w:szCs w:val="28"/>
        </w:rPr>
        <w:t>01.10.2017.</w:t>
      </w:r>
    </w:p>
    <w:p w14:paraId="482A7638" w14:textId="77777777" w:rsidR="0074175B" w:rsidRDefault="0074175B" w:rsidP="00244C92">
      <w:pPr>
        <w:pStyle w:val="a3"/>
        <w:numPr>
          <w:ilvl w:val="1"/>
          <w:numId w:val="3"/>
        </w:numPr>
        <w:tabs>
          <w:tab w:val="clear" w:pos="9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BE2">
        <w:rPr>
          <w:rFonts w:ascii="Times New Roman" w:hAnsi="Times New Roman"/>
          <w:sz w:val="28"/>
          <w:szCs w:val="28"/>
        </w:rPr>
        <w:t xml:space="preserve">Липова Л. Програма спецкурсів профільного навчання: дидактичні засади створення та експертиза / </w:t>
      </w:r>
      <w:proofErr w:type="spellStart"/>
      <w:r w:rsidRPr="00B43BE2">
        <w:rPr>
          <w:rFonts w:ascii="Times New Roman" w:hAnsi="Times New Roman"/>
          <w:sz w:val="28"/>
          <w:szCs w:val="28"/>
        </w:rPr>
        <w:t>Л.Липова</w:t>
      </w:r>
      <w:proofErr w:type="spellEnd"/>
      <w:r w:rsidRPr="00B43B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3BE2">
        <w:rPr>
          <w:rFonts w:ascii="Times New Roman" w:hAnsi="Times New Roman"/>
          <w:sz w:val="28"/>
          <w:szCs w:val="28"/>
        </w:rPr>
        <w:t>В.Малишев</w:t>
      </w:r>
      <w:proofErr w:type="spellEnd"/>
      <w:r w:rsidRPr="00B43B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3BE2">
        <w:rPr>
          <w:rFonts w:ascii="Times New Roman" w:hAnsi="Times New Roman"/>
          <w:sz w:val="28"/>
          <w:szCs w:val="28"/>
        </w:rPr>
        <w:t>П.Замазкіна</w:t>
      </w:r>
      <w:proofErr w:type="spellEnd"/>
      <w:r w:rsidRPr="00B43BE2">
        <w:rPr>
          <w:rFonts w:ascii="Times New Roman" w:hAnsi="Times New Roman"/>
          <w:sz w:val="28"/>
          <w:szCs w:val="28"/>
        </w:rPr>
        <w:t xml:space="preserve"> // Практика управління закладом освіти. – 2008. – № 1(18). – С. 14-23.</w:t>
      </w:r>
    </w:p>
    <w:p w14:paraId="20062C85" w14:textId="77777777" w:rsidR="0074175B" w:rsidRDefault="0074175B" w:rsidP="00244C92">
      <w:pPr>
        <w:pStyle w:val="a3"/>
        <w:numPr>
          <w:ilvl w:val="1"/>
          <w:numId w:val="3"/>
        </w:numPr>
        <w:tabs>
          <w:tab w:val="clear" w:pos="9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BE2">
        <w:rPr>
          <w:rFonts w:ascii="Times New Roman" w:hAnsi="Times New Roman"/>
          <w:sz w:val="28"/>
          <w:szCs w:val="28"/>
        </w:rPr>
        <w:t>Енциклопедія освіти / [гол. редактор В.Г. Кремень] / Акад. пед. наук України. – К. : Юрінком Інтер, 2008. – 1040 с.</w:t>
      </w:r>
    </w:p>
    <w:p w14:paraId="27E6AC8E" w14:textId="77777777" w:rsidR="0074175B" w:rsidRDefault="0074175B" w:rsidP="00244C92">
      <w:pPr>
        <w:pStyle w:val="a3"/>
        <w:numPr>
          <w:ilvl w:val="1"/>
          <w:numId w:val="3"/>
        </w:numPr>
        <w:tabs>
          <w:tab w:val="clear" w:pos="9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1D5">
        <w:rPr>
          <w:rFonts w:ascii="Times New Roman" w:hAnsi="Times New Roman"/>
          <w:sz w:val="28"/>
          <w:szCs w:val="28"/>
        </w:rPr>
        <w:t xml:space="preserve">Корецька В.О. Раціоналізація навчального процесу засобами </w:t>
      </w:r>
      <w:proofErr w:type="spellStart"/>
      <w:r w:rsidRPr="009041D5">
        <w:rPr>
          <w:rFonts w:ascii="Times New Roman" w:hAnsi="Times New Roman"/>
          <w:sz w:val="28"/>
          <w:szCs w:val="28"/>
        </w:rPr>
        <w:t>лекційно</w:t>
      </w:r>
      <w:proofErr w:type="spellEnd"/>
      <w:r w:rsidRPr="009041D5">
        <w:rPr>
          <w:rFonts w:ascii="Times New Roman" w:hAnsi="Times New Roman"/>
          <w:sz w:val="28"/>
          <w:szCs w:val="28"/>
        </w:rPr>
        <w:t xml:space="preserve">- практичної системи навчання [Текст] / В.О. Корецька // Наукові записки КДПУ імені Володимира Винниченка. Серія: Педагогічні науки. – 2006. – </w:t>
      </w:r>
      <w:proofErr w:type="spellStart"/>
      <w:r w:rsidRPr="009041D5">
        <w:rPr>
          <w:rFonts w:ascii="Times New Roman" w:hAnsi="Times New Roman"/>
          <w:sz w:val="28"/>
          <w:szCs w:val="28"/>
        </w:rPr>
        <w:t>Вип</w:t>
      </w:r>
      <w:proofErr w:type="spellEnd"/>
      <w:r w:rsidRPr="009041D5">
        <w:rPr>
          <w:rFonts w:ascii="Times New Roman" w:hAnsi="Times New Roman"/>
          <w:sz w:val="28"/>
          <w:szCs w:val="28"/>
        </w:rPr>
        <w:t>. 68. – С. 87 – 90.</w:t>
      </w:r>
    </w:p>
    <w:p w14:paraId="2B6B7A61" w14:textId="77777777" w:rsidR="0074175B" w:rsidRDefault="0074175B" w:rsidP="00244C92">
      <w:pPr>
        <w:pStyle w:val="a3"/>
        <w:numPr>
          <w:ilvl w:val="1"/>
          <w:numId w:val="3"/>
        </w:numPr>
        <w:tabs>
          <w:tab w:val="clear" w:pos="9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30C">
        <w:rPr>
          <w:rFonts w:ascii="Times New Roman" w:hAnsi="Times New Roman"/>
          <w:sz w:val="28"/>
          <w:szCs w:val="28"/>
        </w:rPr>
        <w:t>Бондар В. І. Навчальна діяльність / В. І. Бондар // Енциклопедія освіти. – К. : Юрінком Інтер, 2008. – С. 535–536.</w:t>
      </w:r>
    </w:p>
    <w:p w14:paraId="51E7F6A2" w14:textId="7A77EAEC" w:rsidR="0074175B" w:rsidRPr="00244C92" w:rsidRDefault="0074175B" w:rsidP="00244C92">
      <w:pPr>
        <w:pStyle w:val="a3"/>
        <w:numPr>
          <w:ilvl w:val="1"/>
          <w:numId w:val="3"/>
        </w:numPr>
        <w:tabs>
          <w:tab w:val="clear" w:pos="9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730C">
        <w:rPr>
          <w:rFonts w:ascii="Times New Roman" w:hAnsi="Times New Roman"/>
          <w:sz w:val="28"/>
          <w:szCs w:val="28"/>
        </w:rPr>
        <w:t>Бондар В. І. Процес навчання / В. І. Бондар // Енциклопедія освіти. – К. : Юрінком Інтер, 2008. – С. 745</w:t>
      </w:r>
      <w:r w:rsidR="00244C92">
        <w:rPr>
          <w:rFonts w:ascii="Times New Roman" w:hAnsi="Times New Roman"/>
          <w:sz w:val="28"/>
          <w:szCs w:val="28"/>
        </w:rPr>
        <w:t>.</w:t>
      </w:r>
    </w:p>
    <w:p w14:paraId="4AED856F" w14:textId="77777777" w:rsidR="0074175B" w:rsidRDefault="0074175B" w:rsidP="00244C92">
      <w:pPr>
        <w:pStyle w:val="a3"/>
        <w:numPr>
          <w:ilvl w:val="1"/>
          <w:numId w:val="3"/>
        </w:numPr>
        <w:tabs>
          <w:tab w:val="clear" w:pos="9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30C">
        <w:rPr>
          <w:rFonts w:ascii="Times New Roman" w:hAnsi="Times New Roman"/>
          <w:sz w:val="28"/>
          <w:szCs w:val="28"/>
        </w:rPr>
        <w:t>Кузьмінський</w:t>
      </w:r>
      <w:proofErr w:type="spellEnd"/>
      <w:r w:rsidRPr="0008730C">
        <w:rPr>
          <w:rFonts w:ascii="Times New Roman" w:hAnsi="Times New Roman"/>
          <w:sz w:val="28"/>
          <w:szCs w:val="28"/>
        </w:rPr>
        <w:t xml:space="preserve"> А. І. Педагогіка : підручник / А. І. </w:t>
      </w:r>
      <w:proofErr w:type="spellStart"/>
      <w:r w:rsidRPr="0008730C">
        <w:rPr>
          <w:rFonts w:ascii="Times New Roman" w:hAnsi="Times New Roman"/>
          <w:sz w:val="28"/>
          <w:szCs w:val="28"/>
        </w:rPr>
        <w:t>Кузьмінський</w:t>
      </w:r>
      <w:proofErr w:type="spellEnd"/>
      <w:r w:rsidRPr="0008730C">
        <w:rPr>
          <w:rFonts w:ascii="Times New Roman" w:hAnsi="Times New Roman"/>
          <w:sz w:val="28"/>
          <w:szCs w:val="28"/>
        </w:rPr>
        <w:t xml:space="preserve">, В. Л. </w:t>
      </w:r>
      <w:proofErr w:type="spellStart"/>
      <w:r w:rsidRPr="0008730C">
        <w:rPr>
          <w:rFonts w:ascii="Times New Roman" w:hAnsi="Times New Roman"/>
          <w:sz w:val="28"/>
          <w:szCs w:val="28"/>
        </w:rPr>
        <w:t>Омеляненко</w:t>
      </w:r>
      <w:proofErr w:type="spellEnd"/>
      <w:r w:rsidRPr="0008730C">
        <w:rPr>
          <w:rFonts w:ascii="Times New Roman" w:hAnsi="Times New Roman"/>
          <w:sz w:val="28"/>
          <w:szCs w:val="28"/>
        </w:rPr>
        <w:t xml:space="preserve">. – [2-ге вид., перероб. і </w:t>
      </w:r>
      <w:proofErr w:type="spellStart"/>
      <w:r w:rsidRPr="0008730C">
        <w:rPr>
          <w:rFonts w:ascii="Times New Roman" w:hAnsi="Times New Roman"/>
          <w:sz w:val="28"/>
          <w:szCs w:val="28"/>
        </w:rPr>
        <w:t>доп</w:t>
      </w:r>
      <w:proofErr w:type="spellEnd"/>
      <w:r w:rsidRPr="0008730C">
        <w:rPr>
          <w:rFonts w:ascii="Times New Roman" w:hAnsi="Times New Roman"/>
          <w:sz w:val="28"/>
          <w:szCs w:val="28"/>
        </w:rPr>
        <w:t>.]. – К. : Знання-Прес, 2004. – 445 с.</w:t>
      </w:r>
    </w:p>
    <w:p w14:paraId="40A5ED02" w14:textId="7A8023EF" w:rsidR="0074175B" w:rsidRPr="00244C92" w:rsidRDefault="0074175B" w:rsidP="00244C92">
      <w:pPr>
        <w:pStyle w:val="a3"/>
        <w:numPr>
          <w:ilvl w:val="1"/>
          <w:numId w:val="3"/>
        </w:numPr>
        <w:tabs>
          <w:tab w:val="clear" w:pos="9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730C">
        <w:rPr>
          <w:rFonts w:ascii="Times New Roman" w:hAnsi="Times New Roman"/>
          <w:sz w:val="28"/>
          <w:szCs w:val="28"/>
        </w:rPr>
        <w:t>Мальований Ю. І. Урок: Енциклопедія освіти / Акад. пед. наук України; головний ред. В. Г. Кремень. – К.: Юрінком Інтер, 2008. – С. 946–947.</w:t>
      </w:r>
    </w:p>
    <w:p w14:paraId="2585C073" w14:textId="0B28ABA7" w:rsidR="0074175B" w:rsidRPr="00244C92" w:rsidRDefault="0074175B" w:rsidP="00244C92">
      <w:pPr>
        <w:pStyle w:val="a3"/>
        <w:numPr>
          <w:ilvl w:val="1"/>
          <w:numId w:val="3"/>
        </w:numPr>
        <w:tabs>
          <w:tab w:val="clear" w:pos="9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30C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08730C">
        <w:rPr>
          <w:rFonts w:ascii="Times New Roman" w:hAnsi="Times New Roman"/>
          <w:sz w:val="28"/>
          <w:szCs w:val="28"/>
        </w:rPr>
        <w:t>Пометун</w:t>
      </w:r>
      <w:proofErr w:type="spellEnd"/>
      <w:r w:rsidRPr="0008730C">
        <w:rPr>
          <w:rFonts w:ascii="Times New Roman" w:hAnsi="Times New Roman"/>
          <w:sz w:val="28"/>
          <w:szCs w:val="28"/>
        </w:rPr>
        <w:t xml:space="preserve"> О. І. Інтерактивні методики та системи навчання / О. І. </w:t>
      </w:r>
      <w:proofErr w:type="spellStart"/>
      <w:r w:rsidRPr="0008730C">
        <w:rPr>
          <w:rFonts w:ascii="Times New Roman" w:hAnsi="Times New Roman"/>
          <w:sz w:val="28"/>
          <w:szCs w:val="28"/>
        </w:rPr>
        <w:t>Пометун</w:t>
      </w:r>
      <w:proofErr w:type="spellEnd"/>
      <w:r w:rsidRPr="0008730C">
        <w:rPr>
          <w:rFonts w:ascii="Times New Roman" w:hAnsi="Times New Roman"/>
          <w:sz w:val="28"/>
          <w:szCs w:val="28"/>
        </w:rPr>
        <w:t xml:space="preserve">. – К. : </w:t>
      </w:r>
      <w:proofErr w:type="spellStart"/>
      <w:r w:rsidRPr="0008730C">
        <w:rPr>
          <w:rFonts w:ascii="Times New Roman" w:hAnsi="Times New Roman"/>
          <w:sz w:val="28"/>
          <w:szCs w:val="28"/>
        </w:rPr>
        <w:t>Шк</w:t>
      </w:r>
      <w:proofErr w:type="spellEnd"/>
      <w:r w:rsidRPr="0008730C">
        <w:rPr>
          <w:rFonts w:ascii="Times New Roman" w:hAnsi="Times New Roman"/>
          <w:sz w:val="28"/>
          <w:szCs w:val="28"/>
        </w:rPr>
        <w:t>. світ, 2007. – 112 с.</w:t>
      </w:r>
    </w:p>
    <w:p w14:paraId="1734C56F" w14:textId="77777777" w:rsidR="0074175B" w:rsidRPr="006F6199" w:rsidRDefault="0074175B" w:rsidP="00244C9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F6199">
        <w:rPr>
          <w:rFonts w:ascii="Times New Roman" w:hAnsi="Times New Roman"/>
          <w:i/>
          <w:sz w:val="28"/>
          <w:szCs w:val="28"/>
        </w:rPr>
        <w:t>Інтернет-ресурси</w:t>
      </w:r>
    </w:p>
    <w:p w14:paraId="5E86FC01" w14:textId="77777777" w:rsidR="0074175B" w:rsidRDefault="00D23DCE" w:rsidP="00244C92">
      <w:pPr>
        <w:pStyle w:val="a3"/>
        <w:numPr>
          <w:ilvl w:val="1"/>
          <w:numId w:val="3"/>
        </w:numPr>
        <w:tabs>
          <w:tab w:val="clear" w:pos="90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4175B" w:rsidRPr="00AA381A">
          <w:rPr>
            <w:rStyle w:val="a4"/>
            <w:rFonts w:ascii="Times New Roman" w:hAnsi="Times New Roman"/>
            <w:sz w:val="28"/>
            <w:szCs w:val="28"/>
          </w:rPr>
          <w:t>https://mon.gov.ua/storage/app/media/zagalna%20serednya/nova-ukrainska-shkola-compressed.pdf</w:t>
        </w:r>
      </w:hyperlink>
      <w:r w:rsidR="0074175B">
        <w:rPr>
          <w:rFonts w:ascii="Times New Roman" w:hAnsi="Times New Roman"/>
          <w:sz w:val="28"/>
          <w:szCs w:val="28"/>
        </w:rPr>
        <w:t xml:space="preserve"> </w:t>
      </w:r>
    </w:p>
    <w:p w14:paraId="7B7E938B" w14:textId="77777777" w:rsidR="0074175B" w:rsidRDefault="00D23DCE" w:rsidP="00244C92">
      <w:pPr>
        <w:pStyle w:val="a3"/>
        <w:numPr>
          <w:ilvl w:val="1"/>
          <w:numId w:val="3"/>
        </w:numPr>
        <w:tabs>
          <w:tab w:val="clear" w:pos="90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4175B" w:rsidRPr="00AA381A">
          <w:rPr>
            <w:rStyle w:val="a4"/>
            <w:rFonts w:ascii="Times New Roman" w:hAnsi="Times New Roman"/>
            <w:sz w:val="28"/>
            <w:szCs w:val="28"/>
          </w:rPr>
          <w:t>https://zakon.rada.gov.ua/laws/show/2145-19</w:t>
        </w:r>
      </w:hyperlink>
      <w:r w:rsidR="0074175B">
        <w:rPr>
          <w:rFonts w:ascii="Times New Roman" w:hAnsi="Times New Roman"/>
          <w:sz w:val="28"/>
          <w:szCs w:val="28"/>
        </w:rPr>
        <w:t xml:space="preserve"> </w:t>
      </w:r>
    </w:p>
    <w:p w14:paraId="41EF2BE4" w14:textId="77777777" w:rsidR="0074175B" w:rsidRDefault="00D23DCE" w:rsidP="00244C92">
      <w:pPr>
        <w:pStyle w:val="a3"/>
        <w:numPr>
          <w:ilvl w:val="1"/>
          <w:numId w:val="3"/>
        </w:numPr>
        <w:tabs>
          <w:tab w:val="clear" w:pos="90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anchor="Text" w:history="1">
        <w:r w:rsidR="0074175B" w:rsidRPr="00AA381A">
          <w:rPr>
            <w:rStyle w:val="a4"/>
            <w:rFonts w:ascii="Times New Roman" w:hAnsi="Times New Roman"/>
            <w:sz w:val="28"/>
            <w:szCs w:val="28"/>
          </w:rPr>
          <w:t>https://zakon.rada.gov.ua/laws/show/1556-18#Text</w:t>
        </w:r>
      </w:hyperlink>
      <w:r w:rsidR="0074175B">
        <w:rPr>
          <w:rFonts w:ascii="Times New Roman" w:hAnsi="Times New Roman"/>
          <w:sz w:val="28"/>
          <w:szCs w:val="28"/>
        </w:rPr>
        <w:t xml:space="preserve"> </w:t>
      </w:r>
    </w:p>
    <w:p w14:paraId="0F738EFD" w14:textId="77777777" w:rsidR="0074175B" w:rsidRDefault="00D23DCE" w:rsidP="00244C92">
      <w:pPr>
        <w:pStyle w:val="a3"/>
        <w:numPr>
          <w:ilvl w:val="1"/>
          <w:numId w:val="3"/>
        </w:numPr>
        <w:tabs>
          <w:tab w:val="clear" w:pos="90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74175B" w:rsidRPr="0008730C">
          <w:rPr>
            <w:rStyle w:val="a4"/>
            <w:rFonts w:ascii="Times New Roman" w:hAnsi="Times New Roman"/>
            <w:sz w:val="28"/>
            <w:szCs w:val="28"/>
          </w:rPr>
          <w:t>http://timso.koippo.kr.ua/hmura13/bachu-alona-hennadijivna-lektsijno-praktychnasystema-orhanizatsiji-navchannya-na-urokah-fizyky-ta-matematyky/</w:t>
        </w:r>
      </w:hyperlink>
      <w:r w:rsidR="0074175B" w:rsidRPr="0008730C">
        <w:rPr>
          <w:rFonts w:ascii="Times New Roman" w:hAnsi="Times New Roman"/>
          <w:sz w:val="28"/>
          <w:szCs w:val="28"/>
        </w:rPr>
        <w:t xml:space="preserve"> </w:t>
      </w:r>
    </w:p>
    <w:p w14:paraId="5F414C7C" w14:textId="77777777" w:rsidR="0074175B" w:rsidRPr="00B43BE2" w:rsidRDefault="0074175B" w:rsidP="009041D5">
      <w:pPr>
        <w:pStyle w:val="a3"/>
        <w:rPr>
          <w:rFonts w:ascii="Times New Roman" w:hAnsi="Times New Roman"/>
          <w:sz w:val="28"/>
          <w:szCs w:val="28"/>
        </w:rPr>
      </w:pPr>
    </w:p>
    <w:p w14:paraId="6720234F" w14:textId="466B8A98" w:rsidR="0074175B" w:rsidRPr="00244C92" w:rsidRDefault="0074175B" w:rsidP="0095380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53809">
        <w:rPr>
          <w:rFonts w:ascii="Times New Roman" w:hAnsi="Times New Roman"/>
          <w:sz w:val="28"/>
          <w:szCs w:val="28"/>
        </w:rPr>
        <w:t>Гарант ОП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="00244C92" w:rsidRPr="00244C92">
        <w:rPr>
          <w:rFonts w:ascii="Times New Roman" w:hAnsi="Times New Roman"/>
          <w:sz w:val="28"/>
          <w:szCs w:val="28"/>
          <w:u w:val="single"/>
        </w:rPr>
        <w:t>Кузьменков</w:t>
      </w:r>
      <w:proofErr w:type="spellEnd"/>
      <w:r w:rsidR="00244C92" w:rsidRPr="00244C92">
        <w:rPr>
          <w:rFonts w:ascii="Times New Roman" w:hAnsi="Times New Roman"/>
          <w:sz w:val="28"/>
          <w:szCs w:val="28"/>
          <w:u w:val="single"/>
        </w:rPr>
        <w:t xml:space="preserve"> С.Г.</w:t>
      </w:r>
    </w:p>
    <w:p w14:paraId="56F78DFA" w14:textId="77777777" w:rsidR="0074175B" w:rsidRDefault="0074175B" w:rsidP="007B068F">
      <w:pPr>
        <w:spacing w:after="0" w:line="240" w:lineRule="auto"/>
        <w:ind w:left="2832"/>
        <w:rPr>
          <w:rFonts w:ascii="Times New Roman" w:hAnsi="Times New Roman"/>
          <w:sz w:val="20"/>
          <w:szCs w:val="20"/>
        </w:rPr>
      </w:pPr>
      <w:r w:rsidRPr="0095380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Підпис</w:t>
      </w:r>
      <w:r w:rsidRPr="00953809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(П.І.Б.)</w:t>
      </w:r>
    </w:p>
    <w:sectPr w:rsidR="0074175B" w:rsidSect="0094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FC8"/>
    <w:multiLevelType w:val="hybridMultilevel"/>
    <w:tmpl w:val="FC945868"/>
    <w:lvl w:ilvl="0" w:tplc="D29AF0CE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C2462C2"/>
    <w:multiLevelType w:val="hybridMultilevel"/>
    <w:tmpl w:val="04E66A5E"/>
    <w:lvl w:ilvl="0" w:tplc="D29AF0CE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5E795A"/>
    <w:multiLevelType w:val="hybridMultilevel"/>
    <w:tmpl w:val="AFD4C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195CC0"/>
    <w:multiLevelType w:val="hybridMultilevel"/>
    <w:tmpl w:val="178E1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D3636"/>
    <w:multiLevelType w:val="hybridMultilevel"/>
    <w:tmpl w:val="C81A31BC"/>
    <w:lvl w:ilvl="0" w:tplc="04190009">
      <w:start w:val="1"/>
      <w:numFmt w:val="bullet"/>
      <w:lvlText w:val="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E236125"/>
    <w:multiLevelType w:val="hybridMultilevel"/>
    <w:tmpl w:val="1B52816E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6" w15:restartNumberingAfterBreak="0">
    <w:nsid w:val="69342CDB"/>
    <w:multiLevelType w:val="multilevel"/>
    <w:tmpl w:val="C81A31BC"/>
    <w:lvl w:ilvl="0">
      <w:start w:val="1"/>
      <w:numFmt w:val="bullet"/>
      <w:lvlText w:val="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56A3EB7"/>
    <w:multiLevelType w:val="hybridMultilevel"/>
    <w:tmpl w:val="70BE9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C47F87"/>
    <w:multiLevelType w:val="hybridMultilevel"/>
    <w:tmpl w:val="775217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77A4214D"/>
    <w:multiLevelType w:val="hybridMultilevel"/>
    <w:tmpl w:val="6DB8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7F63EE"/>
    <w:multiLevelType w:val="hybridMultilevel"/>
    <w:tmpl w:val="BFE2D786"/>
    <w:lvl w:ilvl="0" w:tplc="D29AF0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EC"/>
    <w:rsid w:val="00022D97"/>
    <w:rsid w:val="00052670"/>
    <w:rsid w:val="00055272"/>
    <w:rsid w:val="0006275E"/>
    <w:rsid w:val="00067045"/>
    <w:rsid w:val="0008730C"/>
    <w:rsid w:val="000A1649"/>
    <w:rsid w:val="000D0BB8"/>
    <w:rsid w:val="000E27D9"/>
    <w:rsid w:val="00112753"/>
    <w:rsid w:val="001E1EA5"/>
    <w:rsid w:val="001E5723"/>
    <w:rsid w:val="001F4F4A"/>
    <w:rsid w:val="002003B6"/>
    <w:rsid w:val="0020080C"/>
    <w:rsid w:val="00200CA9"/>
    <w:rsid w:val="002427F8"/>
    <w:rsid w:val="00244C92"/>
    <w:rsid w:val="002605AD"/>
    <w:rsid w:val="002741E6"/>
    <w:rsid w:val="002867BB"/>
    <w:rsid w:val="00296D95"/>
    <w:rsid w:val="002D007B"/>
    <w:rsid w:val="002E017F"/>
    <w:rsid w:val="002E0A6E"/>
    <w:rsid w:val="002E2245"/>
    <w:rsid w:val="002F0EA6"/>
    <w:rsid w:val="0032710C"/>
    <w:rsid w:val="0034174C"/>
    <w:rsid w:val="00393D14"/>
    <w:rsid w:val="003B7A01"/>
    <w:rsid w:val="003D299A"/>
    <w:rsid w:val="003E19C0"/>
    <w:rsid w:val="00442A01"/>
    <w:rsid w:val="004477AE"/>
    <w:rsid w:val="004936EE"/>
    <w:rsid w:val="004E10F8"/>
    <w:rsid w:val="004E32DF"/>
    <w:rsid w:val="004F0B2A"/>
    <w:rsid w:val="004F3920"/>
    <w:rsid w:val="005101F0"/>
    <w:rsid w:val="00540855"/>
    <w:rsid w:val="00550DEC"/>
    <w:rsid w:val="00565D4B"/>
    <w:rsid w:val="005906D4"/>
    <w:rsid w:val="005D4ACF"/>
    <w:rsid w:val="005E4477"/>
    <w:rsid w:val="005F6D68"/>
    <w:rsid w:val="00607679"/>
    <w:rsid w:val="00616632"/>
    <w:rsid w:val="006261AD"/>
    <w:rsid w:val="00641EA8"/>
    <w:rsid w:val="006632ED"/>
    <w:rsid w:val="006C2DBE"/>
    <w:rsid w:val="006E1002"/>
    <w:rsid w:val="006F6199"/>
    <w:rsid w:val="0073658B"/>
    <w:rsid w:val="0074175B"/>
    <w:rsid w:val="00744EFC"/>
    <w:rsid w:val="00772165"/>
    <w:rsid w:val="00796E6B"/>
    <w:rsid w:val="007B068F"/>
    <w:rsid w:val="007B2FE9"/>
    <w:rsid w:val="00832301"/>
    <w:rsid w:val="008B6024"/>
    <w:rsid w:val="008C3E86"/>
    <w:rsid w:val="008F0E71"/>
    <w:rsid w:val="009041D5"/>
    <w:rsid w:val="00905E03"/>
    <w:rsid w:val="00944995"/>
    <w:rsid w:val="00953809"/>
    <w:rsid w:val="00954471"/>
    <w:rsid w:val="0098508B"/>
    <w:rsid w:val="009A38D6"/>
    <w:rsid w:val="009B65A5"/>
    <w:rsid w:val="009C2683"/>
    <w:rsid w:val="009E1166"/>
    <w:rsid w:val="00A35613"/>
    <w:rsid w:val="00A90D6B"/>
    <w:rsid w:val="00AA381A"/>
    <w:rsid w:val="00AB79E3"/>
    <w:rsid w:val="00AF3A90"/>
    <w:rsid w:val="00B067AE"/>
    <w:rsid w:val="00B13DD3"/>
    <w:rsid w:val="00B17E6E"/>
    <w:rsid w:val="00B26A1D"/>
    <w:rsid w:val="00B43BE2"/>
    <w:rsid w:val="00B607A7"/>
    <w:rsid w:val="00B721D3"/>
    <w:rsid w:val="00BA0AD7"/>
    <w:rsid w:val="00BD2747"/>
    <w:rsid w:val="00C661A4"/>
    <w:rsid w:val="00C70B5F"/>
    <w:rsid w:val="00CB5958"/>
    <w:rsid w:val="00D23DCE"/>
    <w:rsid w:val="00D30893"/>
    <w:rsid w:val="00D515D0"/>
    <w:rsid w:val="00D87553"/>
    <w:rsid w:val="00D87EC2"/>
    <w:rsid w:val="00D93FE0"/>
    <w:rsid w:val="00D958B9"/>
    <w:rsid w:val="00DC03DB"/>
    <w:rsid w:val="00E0733E"/>
    <w:rsid w:val="00E33656"/>
    <w:rsid w:val="00E44AA8"/>
    <w:rsid w:val="00E5429F"/>
    <w:rsid w:val="00E96DCC"/>
    <w:rsid w:val="00ED767B"/>
    <w:rsid w:val="00EF0B52"/>
    <w:rsid w:val="00F00C2E"/>
    <w:rsid w:val="00F2379F"/>
    <w:rsid w:val="00F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5EC23"/>
  <w15:docId w15:val="{0DD3AB15-EB16-4EFA-A5B1-6DFD588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E03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4ACF"/>
    <w:pPr>
      <w:ind w:left="720"/>
      <w:contextualSpacing/>
    </w:pPr>
  </w:style>
  <w:style w:type="character" w:styleId="a4">
    <w:name w:val="Hyperlink"/>
    <w:basedOn w:val="a0"/>
    <w:uiPriority w:val="99"/>
    <w:rsid w:val="000D0BB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0D0BB8"/>
    <w:rPr>
      <w:rFonts w:cs="Times New Roman"/>
      <w:color w:val="800080"/>
      <w:u w:val="single"/>
    </w:rPr>
  </w:style>
  <w:style w:type="table" w:styleId="a6">
    <w:name w:val="Table Grid"/>
    <w:basedOn w:val="a1"/>
    <w:uiPriority w:val="99"/>
    <w:locked/>
    <w:rsid w:val="009C2683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35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FileDownload.ashx?id=7819d62e-c60d-42f9-bea4-9af1df54657b" TargetMode="External"/><Relationship Id="rId13" Type="http://schemas.openxmlformats.org/officeDocument/2006/relationships/hyperlink" Target="https://zakon.rada.gov.ua/laws/show/1556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spu.edu/FileDownload.ashx?id=bdbea7a6-9e8e-47df-9834-a941de47b243" TargetMode="External"/><Relationship Id="rId12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spu.edu/FileDownload.ashx?id=d7a85a9a-a11a-499b-8da9-2971d2edbf04" TargetMode="External"/><Relationship Id="rId11" Type="http://schemas.openxmlformats.org/officeDocument/2006/relationships/hyperlink" Target="https://mon.gov.ua/storage/app/media/zagalna%20serednya/nova-ukrainska-shkola-compressed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mon.gov.ua/content/&#1053;&#1086;&#1088;&#1084;&#1072;&#1090;&#1080;&#1074;&#1085;&#1086;-&#1087;&#1088;&#1072;&#1074;&#1086;&#1074;&#1072;%20&#1073;&#1072;&#1079;&#1072;/145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FileDownload.ashx?id=cec8763f-7049-41d0-99fe-b599e2aea9cd" TargetMode="External"/><Relationship Id="rId14" Type="http://schemas.openxmlformats.org/officeDocument/2006/relationships/hyperlink" Target="http://timso.koippo.kr.ua/hmura13/bachu-alona-hennadijivna-lektsijno-praktychnasystema-orhanizatsiji-navchannya-na-urokah-fizyky-ta-matematyk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Лотоцкая Наталья Георгиевна</cp:lastModifiedBy>
  <cp:revision>7</cp:revision>
  <cp:lastPrinted>2021-10-22T10:59:00Z</cp:lastPrinted>
  <dcterms:created xsi:type="dcterms:W3CDTF">2021-10-22T07:10:00Z</dcterms:created>
  <dcterms:modified xsi:type="dcterms:W3CDTF">2021-10-28T12:19:00Z</dcterms:modified>
</cp:coreProperties>
</file>